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 xml:space="preserve">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left="2883" w:hanging="1606"/>
        <w:keepLines w:val="0"/>
        <w:keepNext w:val="0"/>
        <w:pageBreakBefore w:val="0"/>
        <w:spacing w:line="360" w:lineRule="auto"/>
        <w:widowControl w:val="off"/>
        <w:rPr>
          <w:rFonts w:hint="eastAsia" w:ascii="宋体" w:hAnsi="宋体" w:eastAsia="宋体" w:cs="宋体"/>
          <w:b/>
          <w:color w:val="auto"/>
          <w:sz w:val="44"/>
          <w:szCs w:val="21"/>
          <w:lang w:eastAsia="zh-CN"/>
        </w:rPr>
      </w:pPr>
      <w:r>
        <w:rPr>
          <w:rFonts w:hint="eastAsia" w:ascii="宋体" w:hAnsi="宋体" w:eastAsia="宋体" w:cs="宋体"/>
          <w:b/>
          <w:bCs/>
          <w:color w:val="000000"/>
          <w:sz w:val="32"/>
          <w:szCs w:val="24"/>
        </w:rPr>
        <w:t xml:space="preserve">项目名称：</w:t>
      </w:r>
      <w:r>
        <w:rPr>
          <w:rFonts w:hint="eastAsia" w:ascii="宋体" w:hAnsi="宋体" w:eastAsia="宋体" w:cs="宋体"/>
          <w:b/>
          <w:bCs/>
          <w:color w:val="auto"/>
          <w:sz w:val="32"/>
          <w:szCs w:val="24"/>
        </w:rPr>
        <w:t xml:space="preserve">灌云县高新区高级中学建设项目</w:t>
      </w:r>
      <w:r>
        <w:rPr>
          <w:rFonts w:hint="eastAsia" w:ascii="宋体" w:hAnsi="宋体" w:cs="宋体"/>
          <w:b/>
          <w:bCs/>
          <w:color w:val="auto"/>
          <w:sz w:val="32"/>
          <w:szCs w:val="24"/>
          <w:lang w:eastAsia="zh-CN"/>
        </w:rPr>
        <w:t xml:space="preserve">音体美器材</w:t>
      </w:r>
      <w:r>
        <w:rPr>
          <w:rFonts w:hint="eastAsia" w:ascii="宋体" w:hAnsi="宋体" w:eastAsia="宋体" w:cs="宋体"/>
          <w:b/>
          <w:bCs/>
          <w:color w:val="auto"/>
          <w:sz w:val="32"/>
          <w:szCs w:val="24"/>
        </w:rPr>
        <w:t xml:space="preserve">采购安装项目</w:t>
      </w:r>
      <w:r>
        <w:rPr>
          <w:rFonts w:hint="eastAsia" w:ascii="宋体" w:hAnsi="宋体" w:eastAsia="宋体" w:cs="宋体"/>
          <w:b/>
          <w:bCs/>
          <w:color w:val="auto"/>
          <w:sz w:val="32"/>
          <w:szCs w:val="24"/>
          <w:lang w:eastAsia="zh-CN"/>
        </w:rPr>
        <w:t xml:space="preserve">（专门面向中小企业）</w:t>
      </w:r>
      <w:r/>
    </w:p>
    <w:p>
      <w:pPr>
        <w:ind w:left="0" w:right="0" w:firstLine="1134"/>
        <w:keepLines w:val="0"/>
        <w:keepNext w:val="0"/>
        <w:pageBreakBefore w:val="0"/>
        <w:spacing w:line="360" w:lineRule="auto"/>
        <w:widowControl w:val="off"/>
        <w:rPr>
          <w:rFonts w:hint="eastAsia" w:ascii="宋体" w:hAnsi="宋体" w:eastAsia="宋体" w:cs="宋体"/>
          <w:b/>
          <w:color w:val="000000"/>
          <w:sz w:val="44"/>
          <w:szCs w:val="21"/>
          <w:highlight w:val="none"/>
          <w:lang w:val="en-US" w:eastAsia="zh-CN"/>
        </w:rPr>
      </w:pPr>
      <w:r>
        <w:rPr>
          <w:rFonts w:hint="eastAsia" w:ascii="宋体" w:hAnsi="宋体" w:eastAsia="宋体" w:cs="宋体"/>
          <w:b/>
          <w:bCs/>
          <w:sz w:val="32"/>
          <w:szCs w:val="24"/>
          <w:highlight w:val="none"/>
        </w:rPr>
        <w:t xml:space="preserve">项目编号：JSZC-320723-HRGJ-G2026-0012</w:t>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 xml:space="preserve">采   购   人：灌云县教育局</w:t>
      </w:r>
      <w:r/>
    </w:p>
    <w:p>
      <w:pPr>
        <w:ind w:firstLine="1285"/>
        <w:jc w:val="both"/>
        <w:keepLines w:val="0"/>
        <w:keepNext w:val="0"/>
        <w:pageBreakBefore w:val="0"/>
        <w:spacing w:before="120" w:after="120" w:line="360" w:lineRule="auto"/>
        <w:widowControl w:val="off"/>
        <w:rPr>
          <w:rFonts w:hint="eastAsia" w:ascii="宋体" w:hAnsi="宋体" w:eastAsia="宋体" w:cs="宋体"/>
          <w:b/>
          <w:bCs/>
          <w:color w:val="000000"/>
          <w:sz w:val="32"/>
          <w:szCs w:val="24"/>
          <w:lang w:val="en-US" w:eastAsia="zh-CN"/>
        </w:rPr>
      </w:pPr>
      <w:r>
        <w:rPr>
          <w:rFonts w:hint="eastAsia" w:ascii="宋体" w:hAnsi="宋体" w:eastAsia="宋体" w:cs="宋体"/>
          <w:b/>
          <w:bCs/>
          <w:color w:val="000000"/>
          <w:sz w:val="32"/>
          <w:szCs w:val="24"/>
          <w:lang w:val="en-US" w:eastAsia="zh-CN"/>
        </w:rPr>
        <w:t xml:space="preserve">采购代理机构：华瑞国际工程咨询集团有限公司</w:t>
      </w:r>
      <w:r/>
    </w:p>
    <w:p>
      <w:pPr>
        <w:jc w:val="center"/>
        <w:keepLines w:val="0"/>
        <w:keepNext w:val="0"/>
        <w:pageBreakBefore w:val="0"/>
        <w:spacing w:line="360" w:lineRule="auto"/>
        <w:rPr>
          <w:rFonts w:hint="eastAsia" w:ascii="宋体" w:hAnsi="宋体" w:eastAsia="宋体" w:cs="宋体"/>
        </w:rPr>
      </w:pPr>
      <w:r>
        <w:rPr>
          <w:rFonts w:hint="eastAsia" w:ascii="宋体" w:hAnsi="宋体" w:eastAsia="宋体" w:cs="宋体"/>
          <w:b/>
          <w:bCs/>
          <w:color w:val="auto"/>
          <w:sz w:val="32"/>
          <w:szCs w:val="24"/>
        </w:rPr>
        <w:t xml:space="preserve">202</w:t>
      </w:r>
      <w:r>
        <w:rPr>
          <w:rFonts w:hint="eastAsia" w:ascii="宋体" w:hAnsi="宋体" w:eastAsia="宋体" w:cs="宋体"/>
          <w:b/>
          <w:bCs/>
          <w:color w:val="auto"/>
          <w:sz w:val="32"/>
          <w:szCs w:val="24"/>
          <w:lang w:val="en-US" w:eastAsia="zh-CN"/>
        </w:rPr>
        <w:t xml:space="preserve">6</w:t>
      </w:r>
      <w:r>
        <w:rPr>
          <w:rFonts w:hint="eastAsia" w:ascii="宋体" w:hAnsi="宋体" w:eastAsia="宋体" w:cs="宋体"/>
          <w:b/>
          <w:bCs/>
          <w:color w:val="auto"/>
          <w:sz w:val="32"/>
          <w:szCs w:val="24"/>
        </w:rPr>
        <w:t xml:space="preserve">年</w:t>
      </w:r>
      <w:r>
        <w:rPr>
          <w:rFonts w:hint="eastAsia" w:ascii="宋体" w:hAnsi="宋体" w:cs="宋体"/>
          <w:b/>
          <w:bCs/>
          <w:color w:val="auto"/>
          <w:sz w:val="32"/>
          <w:szCs w:val="24"/>
          <w:lang w:val="en-US" w:eastAsia="zh-CN"/>
        </w:rPr>
        <w:t xml:space="preserve">7</w:t>
      </w:r>
      <w:r>
        <w:rPr>
          <w:rFonts w:hint="eastAsia" w:ascii="宋体" w:hAnsi="宋体" w:eastAsia="宋体" w:cs="宋体"/>
          <w:b/>
          <w:bCs/>
          <w:color w:val="auto"/>
          <w:sz w:val="32"/>
          <w:szCs w:val="24"/>
        </w:rPr>
        <w:t xml:space="preserve">月</w:t>
      </w:r>
      <w:r>
        <w:rPr>
          <w:rFonts w:hint="eastAsia" w:ascii="宋体" w:hAnsi="宋体" w:cs="宋体"/>
          <w:b/>
          <w:bCs/>
          <w:color w:val="auto"/>
          <w:sz w:val="32"/>
          <w:szCs w:val="24"/>
          <w:lang w:val="en-US" w:eastAsia="zh-CN"/>
        </w:rPr>
        <w:t xml:space="preserve">21</w:t>
      </w:r>
      <w:r>
        <w:rPr>
          <w:rFonts w:hint="eastAsia" w:ascii="宋体" w:hAnsi="宋体" w:eastAsia="宋体" w:cs="宋体"/>
          <w:b/>
          <w:bCs/>
          <w:color w:val="auto"/>
          <w:sz w:val="32"/>
          <w:szCs w:val="24"/>
          <w:lang w:val="en-US" w:eastAsia="zh-CN"/>
        </w:rPr>
        <w:t xml:space="preserve">日</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903"/>
        <w:keepLines w:val="0"/>
        <w:keepNext w:val="0"/>
        <w:pageBreakBefore w:val="0"/>
        <w:spacing w:line="360" w:lineRule="auto"/>
        <w:rPr>
          <w:rFonts w:hint="eastAsia" w:ascii="宋体" w:hAnsi="宋体" w:eastAsia="宋体" w:cs="宋体"/>
          <w:b/>
          <w:bCs/>
        </w:rPr>
      </w:pPr>
      <w:r>
        <w:rPr>
          <w:rFonts w:hint="eastAsia" w:ascii="宋体" w:hAnsi="宋体" w:eastAsia="宋体" w:cs="宋体"/>
          <w:b/>
          <w:bCs/>
        </w:rPr>
        <w:t xml:space="preserve">总</w:t>
      </w:r>
      <w:r>
        <w:rPr>
          <w:rFonts w:hint="eastAsia" w:ascii="宋体" w:hAnsi="宋体" w:eastAsia="宋体" w:cs="宋体"/>
          <w:b/>
          <w:bCs/>
          <w:lang w:val="en-US" w:eastAsia="zh-CN"/>
        </w:rPr>
        <w:t xml:space="preserve"> </w:t>
      </w:r>
      <w:r>
        <w:rPr>
          <w:rFonts w:hint="eastAsia" w:ascii="宋体" w:hAnsi="宋体" w:eastAsia="宋体" w:cs="宋体"/>
          <w:b/>
          <w:bCs/>
        </w:rPr>
        <w:t xml:space="preserve">目  录</w:t>
      </w:r>
      <w:r/>
    </w:p>
    <w:p>
      <w:pPr>
        <w:pStyle w:val="90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p>
    <w:p>
      <w:pPr>
        <w:pStyle w:val="90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p>
    <w:p>
      <w:pPr>
        <w:pStyle w:val="90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21</w:t>
      </w:r>
      <w:r>
        <w:rPr>
          <w:rFonts w:hint="eastAsia" w:ascii="宋体" w:hAnsi="宋体" w:eastAsia="宋体" w:cs="宋体"/>
          <w:sz w:val="24"/>
          <w:szCs w:val="24"/>
        </w:rPr>
        <w:fldChar w:fldCharType="end"/>
      </w:r>
      <w:r/>
    </w:p>
    <w:p>
      <w:pPr>
        <w:pStyle w:val="90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p>
    <w:p>
      <w:pPr>
        <w:pStyle w:val="90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109</w:t>
      </w:r>
      <w:r>
        <w:rPr>
          <w:rFonts w:hint="eastAsia" w:ascii="宋体" w:hAnsi="宋体" w:eastAsia="宋体" w:cs="宋体"/>
          <w:sz w:val="24"/>
          <w:szCs w:val="24"/>
        </w:rPr>
        <w:fldChar w:fldCharType="end"/>
      </w:r>
      <w:r/>
    </w:p>
    <w:p>
      <w:pPr>
        <w:pStyle w:val="90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111</w:t>
      </w:r>
      <w:r>
        <w:rPr>
          <w:rFonts w:hint="eastAsia" w:ascii="宋体" w:hAnsi="宋体" w:eastAsia="宋体" w:cs="宋体"/>
          <w:sz w:val="24"/>
          <w:szCs w:val="24"/>
        </w:rPr>
        <w:fldChar w:fldCharType="end"/>
      </w:r>
      <w:r/>
    </w:p>
    <w:p>
      <w:pPr>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733"/>
        <w:jc w:val="center"/>
        <w:pageBreakBefore w:val="0"/>
        <w:spacing w:before="0" w:after="0" w:line="360" w:lineRule="auto"/>
        <w:widowControl w:val="off"/>
        <w:rPr>
          <w:rFonts w:hint="eastAsia" w:ascii="宋体" w:hAnsi="宋体" w:eastAsia="宋体" w:cs="宋体"/>
          <w:b/>
          <w:bCs w:val="0"/>
        </w:rPr>
      </w:pPr>
      <w:r/>
      <w:bookmarkStart w:id="0" w:name="_Toc165205794"/>
      <w:r>
        <w:rPr>
          <w:rFonts w:hint="eastAsia" w:ascii="宋体" w:hAnsi="宋体" w:eastAsia="宋体" w:cs="宋体"/>
          <w:b/>
          <w:bCs w:val="0"/>
        </w:rPr>
        <w:t xml:space="preserve">第一章  投标邀请</w:t>
      </w:r>
      <w:bookmarkEnd w:id="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受</w:t>
      </w:r>
      <w:r>
        <w:rPr>
          <w:rFonts w:hint="eastAsia" w:ascii="宋体" w:hAnsi="宋体" w:eastAsia="宋体" w:cs="宋体"/>
          <w:color w:val="auto"/>
          <w:sz w:val="21"/>
          <w:szCs w:val="21"/>
        </w:rPr>
        <w:t xml:space="preserve">灌云县教育局的委托，</w:t>
      </w:r>
      <w:r>
        <w:rPr>
          <w:rFonts w:hint="eastAsia" w:ascii="宋体" w:hAnsi="宋体" w:eastAsia="宋体" w:cs="宋体"/>
          <w:color w:val="auto"/>
          <w:sz w:val="21"/>
          <w:szCs w:val="21"/>
          <w:lang w:val="en-US" w:eastAsia="zh-CN"/>
        </w:rPr>
        <w:t xml:space="preserve">华瑞国际工程咨询集团有限公司就</w:t>
      </w:r>
      <w:r>
        <w:rPr>
          <w:rFonts w:hint="eastAsia" w:ascii="宋体" w:hAnsi="宋体" w:eastAsia="宋体" w:cs="宋体"/>
          <w:color w:val="auto"/>
          <w:sz w:val="21"/>
          <w:szCs w:val="21"/>
        </w:rPr>
        <w:t xml:space="preserve">灌云县高新区高级中学建设项目</w:t>
      </w:r>
      <w:r>
        <w:rPr>
          <w:rFonts w:hint="eastAsia" w:ascii="宋体" w:hAnsi="宋体" w:cs="宋体"/>
          <w:color w:val="auto"/>
          <w:sz w:val="21"/>
          <w:szCs w:val="21"/>
          <w:lang w:eastAsia="zh-CN"/>
        </w:rPr>
        <w:t xml:space="preserve">音体美器材</w:t>
      </w:r>
      <w:r>
        <w:rPr>
          <w:rFonts w:hint="eastAsia" w:ascii="宋体" w:hAnsi="宋体" w:eastAsia="宋体" w:cs="宋体"/>
          <w:color w:val="auto"/>
          <w:sz w:val="21"/>
          <w:szCs w:val="21"/>
        </w:rPr>
        <w:t xml:space="preserve">采购安装项目</w:t>
      </w:r>
      <w:r>
        <w:rPr>
          <w:rFonts w:hint="eastAsia" w:ascii="宋体" w:hAnsi="宋体" w:eastAsia="宋体" w:cs="宋体"/>
          <w:color w:val="auto"/>
          <w:sz w:val="21"/>
          <w:szCs w:val="21"/>
          <w:lang w:eastAsia="zh-CN"/>
        </w:rPr>
        <w:t xml:space="preserve">(专门面向中小企业）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项目编号</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JSZC-320723-HRGJ-G2026-0012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rPr>
        <w:t xml:space="preserve">进行</w:t>
      </w:r>
      <w:r>
        <w:rPr>
          <w:rFonts w:hint="eastAsia" w:ascii="宋体" w:hAnsi="宋体" w:eastAsia="宋体" w:cs="宋体"/>
          <w:color w:val="auto"/>
          <w:sz w:val="21"/>
          <w:szCs w:val="21"/>
          <w:lang w:eastAsia="zh-CN"/>
        </w:rPr>
        <w:t xml:space="preserve">公开招标</w:t>
      </w:r>
      <w:r>
        <w:rPr>
          <w:rFonts w:hint="eastAsia" w:ascii="宋体" w:hAnsi="宋体" w:eastAsia="宋体" w:cs="宋体"/>
          <w:color w:val="auto"/>
          <w:sz w:val="21"/>
          <w:szCs w:val="21"/>
        </w:rPr>
        <w:t xml:space="preserve">采购，</w:t>
      </w:r>
      <w:r>
        <w:rPr>
          <w:rFonts w:hint="eastAsia" w:ascii="宋体" w:hAnsi="宋体" w:eastAsia="宋体" w:cs="宋体"/>
          <w:color w:val="auto"/>
          <w:sz w:val="21"/>
          <w:szCs w:val="21"/>
          <w:highlight w:val="none"/>
        </w:rPr>
        <w:t xml:space="preserve">欢迎符合条件的投标人投标</w:t>
      </w:r>
      <w:r>
        <w:rPr>
          <w:rFonts w:hint="eastAsia" w:ascii="宋体" w:hAnsi="宋体" w:eastAsia="宋体" w:cs="宋体"/>
          <w:color w:val="auto"/>
          <w:sz w:val="21"/>
          <w:szCs w:val="21"/>
        </w:rPr>
        <w:t xml:space="preserve">。</w:t>
      </w:r>
      <w:r/>
    </w:p>
    <w:tbl>
      <w:tblPr>
        <w:tblStyle w:val="7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项目概况</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灌云县高新区高级中学建设项目</w:t>
            </w:r>
            <w:r>
              <w:rPr>
                <w:rFonts w:hint="eastAsia" w:ascii="宋体" w:hAnsi="宋体" w:cs="宋体"/>
                <w:color w:val="auto"/>
                <w:sz w:val="21"/>
                <w:szCs w:val="21"/>
                <w:highlight w:val="none"/>
                <w:u w:val="single"/>
                <w:lang w:eastAsia="zh-CN"/>
              </w:rPr>
              <w:t xml:space="preserve">音体美器材</w:t>
            </w:r>
            <w:r>
              <w:rPr>
                <w:rFonts w:hint="eastAsia" w:ascii="宋体" w:hAnsi="宋体" w:eastAsia="宋体" w:cs="宋体"/>
                <w:color w:val="auto"/>
                <w:sz w:val="21"/>
                <w:szCs w:val="21"/>
                <w:highlight w:val="none"/>
                <w:u w:val="single"/>
                <w:lang w:eastAsia="zh-CN"/>
              </w:rPr>
              <w:t xml:space="preserve">采购安装项目(专门面向中小企业)</w:t>
            </w:r>
            <w:r>
              <w:rPr>
                <w:rFonts w:hint="eastAsia" w:ascii="宋体" w:hAnsi="宋体" w:eastAsia="宋体" w:cs="宋体"/>
                <w:color w:val="auto"/>
                <w:sz w:val="21"/>
                <w:szCs w:val="21"/>
                <w:highlight w:val="none"/>
              </w:rPr>
              <w:t xml:space="preserve">的潜在</w:t>
            </w:r>
            <w:r>
              <w:rPr>
                <w:rFonts w:hint="eastAsia" w:ascii="宋体" w:hAnsi="宋体" w:eastAsia="宋体" w:cs="宋体"/>
                <w:color w:val="auto"/>
                <w:sz w:val="21"/>
                <w:szCs w:val="21"/>
                <w:highlight w:val="none"/>
                <w:lang w:val="en-US" w:eastAsia="zh-CN"/>
              </w:rPr>
              <w:t xml:space="preserve">投标人可</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u w:val="single"/>
              </w:rPr>
              <w:t xml:space="preserve">“江苏政府采购网”自行免费下载</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rPr>
              <w:t xml:space="preserve">日</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bCs/>
                <w:color w:val="auto"/>
                <w:sz w:val="21"/>
                <w:szCs w:val="21"/>
                <w:u w:val="single"/>
              </w:rPr>
              <w:t xml:space="preserve">点</w:t>
            </w:r>
            <w:r>
              <w:rPr>
                <w:rFonts w:hint="eastAsia" w:ascii="宋体" w:hAnsi="宋体" w:eastAsia="宋体" w:cs="宋体"/>
                <w:bCs/>
                <w:color w:val="auto"/>
                <w:sz w:val="21"/>
                <w:szCs w:val="21"/>
                <w:u w:val="single"/>
                <w:lang w:val="en-US" w:eastAsia="zh-CN"/>
              </w:rPr>
              <w:t xml:space="preserve">00</w:t>
            </w:r>
            <w:r>
              <w:rPr>
                <w:rFonts w:hint="eastAsia" w:ascii="宋体" w:hAnsi="宋体" w:eastAsia="宋体" w:cs="宋体"/>
                <w:bCs/>
                <w:color w:val="auto"/>
                <w:sz w:val="21"/>
                <w:szCs w:val="21"/>
                <w:u w:val="single"/>
              </w:rPr>
              <w:t xml:space="preserve">分</w:t>
            </w:r>
            <w:r>
              <w:rPr>
                <w:rFonts w:hint="eastAsia" w:ascii="宋体" w:hAnsi="宋体" w:eastAsia="宋体" w:cs="宋体"/>
                <w:color w:val="auto"/>
                <w:sz w:val="21"/>
                <w:szCs w:val="21"/>
                <w:highlight w:val="none"/>
              </w:rPr>
              <w:t xml:space="preserve">（北京时间）前递交（上传）投标文件。</w:t>
            </w:r>
            <w:r/>
          </w:p>
        </w:tc>
      </w:tr>
    </w:tbl>
    <w:p>
      <w:pPr>
        <w:pStyle w:val="731"/>
        <w:ind w:firstLine="422"/>
        <w:pageBreakBefore w:val="0"/>
        <w:spacing w:before="0" w:after="0"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一、项目基本情况</w:t>
      </w:r>
      <w:r/>
    </w:p>
    <w:p>
      <w:pPr>
        <w:ind w:firstLine="420"/>
        <w:jc w:val="left"/>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项目编号：JSZC-320723-HRGJ-G2026-0012</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项目名称：</w:t>
      </w:r>
      <w:r>
        <w:rPr>
          <w:rFonts w:hint="eastAsia" w:ascii="宋体" w:hAnsi="宋体" w:eastAsia="宋体" w:cs="宋体"/>
          <w:color w:val="auto"/>
          <w:sz w:val="21"/>
          <w:szCs w:val="21"/>
          <w:lang w:eastAsia="zh-CN"/>
        </w:rPr>
        <w:t xml:space="preserve">灌云县高新区高级中学建设项目</w:t>
      </w:r>
      <w:r>
        <w:rPr>
          <w:rFonts w:hint="eastAsia" w:ascii="宋体" w:hAnsi="宋体" w:cs="宋体"/>
          <w:color w:val="auto"/>
          <w:sz w:val="21"/>
          <w:szCs w:val="21"/>
          <w:lang w:eastAsia="zh-CN"/>
        </w:rPr>
        <w:t xml:space="preserve">音体美器材</w:t>
      </w:r>
      <w:r>
        <w:rPr>
          <w:rFonts w:hint="eastAsia" w:ascii="宋体" w:hAnsi="宋体" w:eastAsia="宋体" w:cs="宋体"/>
          <w:color w:val="auto"/>
          <w:sz w:val="21"/>
          <w:szCs w:val="21"/>
          <w:lang w:eastAsia="zh-CN"/>
        </w:rPr>
        <w:t xml:space="preserve">采购安装项目(专门面向中小企业)</w:t>
      </w:r>
      <w:r/>
    </w:p>
    <w:p>
      <w:pPr>
        <w:ind w:firstLine="420"/>
        <w:jc w:val="left"/>
        <w:pageBreakBefore w:val="0"/>
        <w:spacing w:line="360" w:lineRule="auto"/>
        <w:widowControl w:val="off"/>
        <w:rPr>
          <w:rFonts w:hint="eastAsia" w:ascii="宋体" w:hAnsi="宋体" w:eastAsia="宋体" w:cs="宋体"/>
          <w:color w:val="auto"/>
          <w:sz w:val="21"/>
          <w:szCs w:val="21"/>
          <w:highlight w:val="yellow"/>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ascii="宋体" w:hAnsi="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200</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，投标报价超过最高限价的投标无效。</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采购需求：灌云县高新区高级中学建设项目</w:t>
      </w:r>
      <w:r>
        <w:rPr>
          <w:rFonts w:hint="eastAsia" w:ascii="宋体" w:hAnsi="宋体" w:cs="宋体"/>
          <w:color w:val="auto"/>
          <w:sz w:val="21"/>
          <w:szCs w:val="21"/>
          <w:highlight w:val="none"/>
          <w:lang w:eastAsia="zh-CN"/>
        </w:rPr>
        <w:t xml:space="preserve">音体美器材</w:t>
      </w:r>
      <w:r>
        <w:rPr>
          <w:rFonts w:hint="eastAsia" w:ascii="宋体" w:hAnsi="宋体" w:eastAsia="宋体" w:cs="宋体"/>
          <w:color w:val="auto"/>
          <w:sz w:val="21"/>
          <w:szCs w:val="21"/>
          <w:highlight w:val="none"/>
        </w:rPr>
        <w:t xml:space="preserve">采购安装，详见第四章采购需求</w:t>
      </w:r>
      <w:r>
        <w:rPr>
          <w:rFonts w:hint="eastAsia" w:ascii="宋体" w:hAnsi="宋体" w:cs="宋体"/>
          <w:color w:val="auto"/>
          <w:sz w:val="21"/>
          <w:szCs w:val="21"/>
          <w:highlight w:val="none"/>
          <w:lang w:eastAsia="zh-CN"/>
        </w:rPr>
        <w:t xml:space="preserve">。</w:t>
      </w:r>
      <w:r/>
    </w:p>
    <w:p>
      <w:pPr>
        <w:ind w:firstLine="422"/>
        <w:jc w:val="left"/>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对本项目资格要求、采购需求、评审方法与评审标准等部分的询问、质疑请与</w:t>
      </w:r>
      <w:r>
        <w:rPr>
          <w:rFonts w:hint="eastAsia" w:ascii="宋体" w:hAnsi="宋体" w:cs="宋体"/>
          <w:b/>
          <w:color w:val="auto"/>
          <w:sz w:val="21"/>
          <w:szCs w:val="21"/>
          <w:lang w:eastAsia="zh-CN"/>
        </w:rPr>
        <w:t xml:space="preserve">招标人</w:t>
      </w:r>
      <w:r>
        <w:rPr>
          <w:rFonts w:hint="eastAsia" w:ascii="宋体" w:hAnsi="宋体" w:eastAsia="宋体" w:cs="宋体"/>
          <w:b/>
          <w:color w:val="auto"/>
          <w:sz w:val="21"/>
          <w:szCs w:val="21"/>
        </w:rPr>
        <w:t xml:space="preserve">联系，由</w:t>
      </w:r>
      <w:r>
        <w:rPr>
          <w:rFonts w:hint="eastAsia" w:ascii="宋体" w:hAnsi="宋体" w:cs="宋体"/>
          <w:b/>
          <w:color w:val="auto"/>
          <w:sz w:val="21"/>
          <w:szCs w:val="21"/>
          <w:lang w:eastAsia="zh-CN"/>
        </w:rPr>
        <w:t xml:space="preserve">招标人</w:t>
      </w:r>
      <w:r>
        <w:rPr>
          <w:rFonts w:hint="eastAsia" w:ascii="宋体" w:hAnsi="宋体" w:eastAsia="宋体" w:cs="宋体"/>
          <w:b/>
          <w:color w:val="auto"/>
          <w:sz w:val="21"/>
          <w:szCs w:val="21"/>
        </w:rPr>
        <w:t xml:space="preserve">负责答复。</w:t>
      </w:r>
      <w:r/>
    </w:p>
    <w:p>
      <w:pPr>
        <w:numPr>
          <w:ilvl w:val="0"/>
          <w:numId w:val="0"/>
        </w:num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lang w:val="en-US" w:eastAsia="zh-CN"/>
        </w:rPr>
        <w:t xml:space="preserve">合同履行</w:t>
      </w:r>
      <w:r>
        <w:rPr>
          <w:rFonts w:hint="eastAsia" w:ascii="宋体" w:hAnsi="宋体" w:eastAsia="宋体" w:cs="宋体"/>
          <w:color w:val="auto"/>
          <w:sz w:val="21"/>
          <w:szCs w:val="21"/>
        </w:rPr>
        <w:t xml:space="preserve">期限：合同签订后</w:t>
      </w:r>
      <w:r>
        <w:rPr>
          <w:rFonts w:hint="eastAsia" w:ascii="宋体" w:hAnsi="宋体" w:cs="宋体"/>
          <w:color w:val="auto"/>
          <w:sz w:val="21"/>
          <w:szCs w:val="21"/>
          <w:lang w:val="en-US" w:eastAsia="zh-CN"/>
        </w:rPr>
        <w:t xml:space="preserve">30</w:t>
      </w:r>
      <w:r>
        <w:rPr>
          <w:rFonts w:hint="eastAsia" w:ascii="宋体" w:hAnsi="宋体" w:eastAsia="宋体" w:cs="宋体"/>
          <w:color w:val="auto"/>
          <w:sz w:val="21"/>
          <w:szCs w:val="21"/>
          <w:highlight w:val="none"/>
        </w:rPr>
        <w:t xml:space="preserve">日内</w:t>
      </w:r>
      <w:r>
        <w:rPr>
          <w:rFonts w:hint="eastAsia" w:ascii="宋体" w:hAnsi="宋体" w:eastAsia="宋体" w:cs="宋体"/>
          <w:color w:val="auto"/>
          <w:sz w:val="21"/>
          <w:szCs w:val="21"/>
        </w:rPr>
        <w:t xml:space="preserve">供货安装调试完成</w:t>
      </w:r>
      <w:r>
        <w:rPr>
          <w:rFonts w:hint="eastAsia" w:ascii="宋体" w:hAnsi="宋体" w:eastAsia="宋体" w:cs="宋体"/>
          <w:color w:val="auto"/>
          <w:sz w:val="21"/>
          <w:szCs w:val="21"/>
          <w:highlight w:val="none"/>
          <w:lang w:val="en-US" w:eastAsia="zh-CN"/>
        </w:rPr>
        <w:t xml:space="preserve">。</w:t>
      </w:r>
      <w:r/>
    </w:p>
    <w:p>
      <w:pPr>
        <w:ind w:firstLine="420"/>
        <w:jc w:val="left"/>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本项目不接受进口产品（进口产品是指通过中国海关报关验放进入中国境内且产自关境外的产品）投标，中标后不允许分包或转包</w:t>
      </w:r>
      <w:r>
        <w:rPr>
          <w:rFonts w:hint="eastAsia" w:ascii="宋体" w:hAnsi="宋体" w:cs="宋体"/>
          <w:color w:val="auto"/>
          <w:sz w:val="21"/>
          <w:szCs w:val="21"/>
          <w:highlight w:val="none"/>
          <w:lang w:val="en-US" w:eastAsia="zh-CN"/>
        </w:rPr>
        <w:t xml:space="preserve">。</w:t>
      </w:r>
      <w:r/>
    </w:p>
    <w:p>
      <w:pPr>
        <w:pStyle w:val="73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二、申请人的资格要求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（一）通用资格要求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满足《中华人民共和国政府采购法》第二十二条规定，并提供下列材料：</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 </w:t>
      </w:r>
      <w:r>
        <w:rPr>
          <w:rFonts w:hint="eastAsia" w:ascii="宋体" w:hAnsi="宋体" w:eastAsia="宋体" w:cs="宋体"/>
          <w:sz w:val="21"/>
          <w:szCs w:val="21"/>
        </w:rPr>
        <w:t xml:space="preserve">法人或者其他组织的营业执照等证明文件，自然人的身份证明；</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具有良好的商业信誉和健全的财务会计制度；</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1.3 </w:t>
      </w:r>
      <w:r>
        <w:rPr>
          <w:rFonts w:hint="eastAsia" w:ascii="宋体" w:hAnsi="宋体" w:eastAsia="宋体" w:cs="宋体"/>
          <w:sz w:val="21"/>
          <w:szCs w:val="21"/>
        </w:rPr>
        <w:t xml:space="preserve">依法缴纳税收和社会保障资金的良好记录</w:t>
      </w:r>
      <w:r>
        <w:rPr>
          <w:rFonts w:hint="eastAsia" w:ascii="宋体" w:hAnsi="宋体" w:eastAsia="宋体" w:cs="宋体"/>
          <w:sz w:val="21"/>
          <w:szCs w:val="21"/>
          <w:lang w:eastAsia="zh-CN"/>
        </w:rPr>
        <w:t xml:space="preserve">；</w:t>
      </w:r>
      <w:r/>
    </w:p>
    <w:p>
      <w:pPr>
        <w:ind w:firstLine="422"/>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（根据连财购〔2023〕4号文件精神，</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3项可以提供《财务状况报告及税收、社会保障资金缴纳情况承诺函》，详见</w:t>
      </w:r>
      <w:r>
        <w:rPr>
          <w:rFonts w:hint="eastAsia" w:ascii="宋体" w:hAnsi="宋体" w:cs="宋体"/>
          <w:b/>
          <w:bCs/>
          <w:sz w:val="21"/>
          <w:szCs w:val="21"/>
          <w:lang w:eastAsia="zh-CN"/>
        </w:rPr>
        <w:t xml:space="preserve">投标</w:t>
      </w:r>
      <w:r>
        <w:rPr>
          <w:rFonts w:hint="eastAsia" w:ascii="宋体" w:hAnsi="宋体" w:eastAsia="宋体" w:cs="宋体"/>
          <w:b/>
          <w:bCs/>
          <w:sz w:val="21"/>
          <w:szCs w:val="21"/>
        </w:rPr>
        <w:t xml:space="preserve">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1.4</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具备履行合同所必需的设备和专业技术能力的</w:t>
      </w:r>
      <w:r>
        <w:rPr>
          <w:rFonts w:hint="eastAsia" w:ascii="宋体" w:hAnsi="宋体" w:eastAsia="宋体" w:cs="宋体"/>
          <w:sz w:val="21"/>
          <w:szCs w:val="21"/>
          <w:lang w:val="en-US" w:eastAsia="zh-CN"/>
        </w:rPr>
        <w:t xml:space="preserve">书面</w:t>
      </w:r>
      <w:r>
        <w:rPr>
          <w:rFonts w:hint="eastAsia" w:ascii="宋体" w:hAnsi="宋体" w:eastAsia="宋体" w:cs="宋体"/>
          <w:sz w:val="21"/>
          <w:szCs w:val="21"/>
        </w:rPr>
        <w:t xml:space="preserve">声明</w:t>
      </w:r>
      <w:r>
        <w:rPr>
          <w:rFonts w:hint="eastAsia" w:ascii="宋体" w:hAnsi="宋体" w:cs="宋体"/>
          <w:sz w:val="21"/>
          <w:szCs w:val="21"/>
          <w:lang w:eastAsia="zh-CN"/>
        </w:rPr>
        <w:t xml:space="preserve">及证明材料</w:t>
      </w:r>
      <w:r>
        <w:rPr>
          <w:rFonts w:hint="eastAsia" w:ascii="宋体" w:hAnsi="宋体" w:eastAsia="宋体" w:cs="宋体"/>
          <w:sz w:val="21"/>
          <w:szCs w:val="21"/>
        </w:rPr>
        <w:t xml:space="preserve">；</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1.5</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参加政府采购活动前3年内在经营活动中没有重大违法记录的书面声明</w:t>
      </w:r>
      <w:r>
        <w:rPr>
          <w:rFonts w:hint="eastAsia" w:ascii="宋体" w:hAnsi="宋体" w:eastAsia="宋体" w:cs="宋体"/>
          <w:sz w:val="21"/>
          <w:szCs w:val="21"/>
          <w:lang w:eastAsia="zh-CN"/>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资格审查现场查询信用中国网，投标人被列入失信被执行人、税收违法黑名单、政府采购严重违法失信行为记录名单及具有其他不符合《中华人民共和国政府采购法》第二十二条规定情形的，拒绝其参与政府采购活动。</w:t>
      </w:r>
      <w:r/>
    </w:p>
    <w:p>
      <w:pPr>
        <w:ind w:firstLine="420"/>
        <w:jc w:val="left"/>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落实政府采购政策需满足的资格要求：</w:t>
      </w:r>
      <w:r>
        <w:rPr>
          <w:rFonts w:hint="eastAsia" w:ascii="宋体" w:hAnsi="宋体" w:eastAsia="宋体" w:cs="宋体"/>
          <w:b/>
          <w:color w:val="auto"/>
          <w:sz w:val="21"/>
          <w:szCs w:val="21"/>
          <w:highlight w:val="none"/>
        </w:rPr>
        <w:t xml:space="preserve">本项目专门面向中型企业、小型企业、微型企业、残疾人福利性单位、监狱企业采购，符合要求的</w:t>
      </w:r>
      <w:r>
        <w:rPr>
          <w:rFonts w:hint="eastAsia" w:ascii="宋体" w:hAnsi="宋体" w:cs="宋体"/>
          <w:b/>
          <w:color w:val="auto"/>
          <w:sz w:val="21"/>
          <w:szCs w:val="21"/>
          <w:highlight w:val="none"/>
          <w:lang w:eastAsia="zh-CN"/>
        </w:rPr>
        <w:t xml:space="preserve">投标人</w:t>
      </w:r>
      <w:r>
        <w:rPr>
          <w:rFonts w:hint="eastAsia" w:ascii="宋体" w:hAnsi="宋体" w:eastAsia="宋体" w:cs="宋体"/>
          <w:b/>
          <w:color w:val="auto"/>
          <w:sz w:val="21"/>
          <w:szCs w:val="21"/>
          <w:highlight w:val="none"/>
        </w:rPr>
        <w:t xml:space="preserve">须提供《中小企业声明函》（详见</w:t>
      </w:r>
      <w:r>
        <w:rPr>
          <w:rFonts w:hint="eastAsia" w:ascii="宋体" w:hAnsi="宋体" w:cs="宋体"/>
          <w:b/>
          <w:color w:val="auto"/>
          <w:sz w:val="21"/>
          <w:szCs w:val="21"/>
          <w:highlight w:val="none"/>
          <w:lang w:eastAsia="zh-CN"/>
        </w:rPr>
        <w:t xml:space="preserve">投标</w:t>
      </w:r>
      <w:r>
        <w:rPr>
          <w:rFonts w:hint="eastAsia" w:ascii="宋体" w:hAnsi="宋体" w:eastAsia="宋体" w:cs="宋体"/>
          <w:b/>
          <w:color w:val="auto"/>
          <w:sz w:val="21"/>
          <w:szCs w:val="21"/>
          <w:highlight w:val="none"/>
        </w:rPr>
        <w:t xml:space="preserve">文件格式）或《残疾人福利性单位声明函》（详见</w:t>
      </w:r>
      <w:r>
        <w:rPr>
          <w:rFonts w:hint="eastAsia" w:ascii="宋体" w:hAnsi="宋体" w:cs="宋体"/>
          <w:b/>
          <w:color w:val="auto"/>
          <w:sz w:val="21"/>
          <w:szCs w:val="21"/>
          <w:highlight w:val="none"/>
          <w:lang w:eastAsia="zh-CN"/>
        </w:rPr>
        <w:t xml:space="preserve">投标</w:t>
      </w:r>
      <w:r>
        <w:rPr>
          <w:rFonts w:hint="eastAsia" w:ascii="宋体" w:hAnsi="宋体" w:eastAsia="宋体" w:cs="宋体"/>
          <w:b/>
          <w:color w:val="auto"/>
          <w:sz w:val="21"/>
          <w:szCs w:val="21"/>
          <w:highlight w:val="none"/>
        </w:rPr>
        <w:t xml:space="preserve">文件格式）或属于监狱企业的证明文件，否则投标无效</w:t>
      </w:r>
      <w:r>
        <w:rPr>
          <w:rFonts w:hint="eastAsia" w:ascii="宋体" w:hAnsi="宋体" w:cs="宋体"/>
          <w:b/>
          <w:color w:val="auto"/>
          <w:sz w:val="21"/>
          <w:szCs w:val="21"/>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4.联合体投标</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本项目不</w:t>
      </w:r>
      <w:r>
        <w:rPr>
          <w:rFonts w:hint="eastAsia" w:ascii="宋体" w:hAnsi="宋体" w:eastAsia="宋体" w:cs="宋体"/>
          <w:sz w:val="21"/>
          <w:szCs w:val="21"/>
        </w:rPr>
        <w:t xml:space="preserve">接受联合体投标</w:t>
      </w:r>
      <w:r>
        <w:rPr>
          <w:rFonts w:hint="eastAsia" w:ascii="宋体" w:hAnsi="宋体" w:eastAsia="宋体" w:cs="宋体"/>
          <w:sz w:val="21"/>
          <w:szCs w:val="21"/>
          <w:lang w:eastAsia="zh-CN"/>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法律、行政法规规定的其他条件；</w:t>
      </w:r>
      <w:r/>
    </w:p>
    <w:p>
      <w:pPr>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）本项目的特定资格要求：无。</w:t>
      </w:r>
      <w:r/>
    </w:p>
    <w:p>
      <w:pPr>
        <w:pStyle w:val="73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三、获取招标文件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red"/>
          <w:lang w:eastAsia="zh-CN"/>
        </w:rPr>
      </w:pPr>
      <w:r>
        <w:rPr>
          <w:rFonts w:hint="eastAsia" w:ascii="宋体" w:hAnsi="宋体" w:eastAsia="宋体" w:cs="宋体"/>
          <w:sz w:val="21"/>
          <w:szCs w:val="21"/>
        </w:rPr>
        <w:t xml:space="preserve">1.</w:t>
      </w:r>
      <w:r>
        <w:rPr>
          <w:rFonts w:hint="eastAsia" w:ascii="宋体" w:hAnsi="宋体" w:eastAsia="宋体" w:cs="宋体"/>
          <w:sz w:val="21"/>
          <w:szCs w:val="21"/>
          <w:highlight w:val="none"/>
        </w:rPr>
        <w:t xml:space="preserve">时间</w:t>
      </w:r>
      <w:r>
        <w:rPr>
          <w:rFonts w:hint="eastAsia" w:ascii="宋体" w:hAnsi="宋体" w:eastAsia="宋体" w:cs="宋体"/>
          <w:b w:val="0"/>
          <w:bCs w:val="0"/>
          <w:sz w:val="21"/>
          <w:szCs w:val="21"/>
          <w:lang w:val="en-US" w:eastAsia="zh-CN" w:bidi="ar-SA"/>
        </w:rPr>
        <w:t xml:space="preserve">：</w:t>
      </w:r>
      <w:r>
        <w:rPr>
          <w:rFonts w:hint="eastAsia" w:ascii="宋体" w:hAnsi="宋体" w:eastAsia="宋体" w:cs="宋体"/>
          <w:color w:val="000000"/>
          <w:sz w:val="21"/>
          <w:szCs w:val="21"/>
        </w:rPr>
        <w:t xml:space="preserve">自招标文件公告发布之日起5个工作日</w:t>
      </w:r>
      <w:r>
        <w:rPr>
          <w:rFonts w:hint="eastAsia" w:ascii="宋体" w:hAnsi="宋体" w:eastAsia="宋体" w:cs="宋体"/>
          <w:color w:val="000000"/>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2.方式：在“江苏政府采购网”自行免费下载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访问电子招标投标交易平台的网络地址和方法：</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①登录http://jszfcg.jsczt.cn/，或进入江苏政府采购网，点击“苏采云”进入系统。</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苏采云”系统用户注册-获取“CA数字证书”-CA绑定与登录-网上报名-下载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(后缀名为“.kedt”)-将后缀名为“.kedt”的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导入政府采购客户端工具-制作投标文件--导出加密的投标文件(后缀名为zip)--通过“苏采云”系统上传投标文件。具体见《江苏省政府采购管理交易系统(苏采云)</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③潜在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访问“苏采云”系统的网络地址和方法:“苏采云”系统的网址:http://jszfcg.jsczt.cn/。</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④“CA数字证书”的获取:</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)CA及电子签章办理指南》。</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⑤</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(后缀名为“.kedt”)、</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操作手册及政府采购客户端工具可通过“苏采云”系统--已报名项目--报名详情页面内相应链接进行下载。</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⑥采购代理机构将数据电文形式的</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加载至“苏采云”系统，供潜在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下载或者查阅。</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⑦请潜在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提前安装相应的控件(详见《江苏省政府采购管理交易系统(苏采云)</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操作手册&gt;)并使用谷歌浏览器登录“苏采云”系统参与不见面开评标。</w:t>
      </w:r>
      <w:r/>
    </w:p>
    <w:p>
      <w:pPr>
        <w:ind w:firstLine="422"/>
        <w:pageBreakBefore w:val="0"/>
        <w:spacing w:line="360" w:lineRule="auto"/>
        <w:widowControl w:val="off"/>
        <w:rPr>
          <w:rFonts w:hint="eastAsia" w:ascii="宋体" w:hAnsi="宋体" w:eastAsia="宋体" w:cs="宋体"/>
          <w:sz w:val="21"/>
          <w:szCs w:val="21"/>
        </w:rPr>
      </w:pPr>
      <w:r>
        <w:rPr>
          <w:rFonts w:hint="eastAsia" w:ascii="宋体" w:hAnsi="宋体" w:eastAsia="宋体" w:cs="宋体"/>
          <w:b/>
          <w:sz w:val="21"/>
          <w:szCs w:val="21"/>
        </w:rPr>
        <w:t xml:space="preserve">注:如潜在</w:t>
      </w:r>
      <w:r>
        <w:rPr>
          <w:rFonts w:hint="eastAsia" w:ascii="宋体" w:hAnsi="宋体" w:eastAsia="宋体" w:cs="宋体"/>
          <w:b/>
          <w:sz w:val="21"/>
          <w:szCs w:val="21"/>
          <w:lang w:eastAsia="zh-CN"/>
        </w:rPr>
        <w:t xml:space="preserve">投标人</w:t>
      </w:r>
      <w:r>
        <w:rPr>
          <w:rFonts w:hint="eastAsia" w:ascii="宋体" w:hAnsi="宋体" w:eastAsia="宋体" w:cs="宋体"/>
          <w:b/>
          <w:sz w:val="21"/>
          <w:szCs w:val="21"/>
        </w:rPr>
        <w:t xml:space="preserve">未按上述要求操作，将自行承担所产生的风险。</w:t>
      </w:r>
      <w:r/>
    </w:p>
    <w:p>
      <w:pPr>
        <w:pStyle w:val="73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四、提交投标文件截止时间、开标时间和地点</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1.提交投标文件截止</w:t>
      </w:r>
      <w:r>
        <w:rPr>
          <w:rFonts w:hint="eastAsia" w:ascii="宋体" w:hAnsi="宋体" w:eastAsia="宋体" w:cs="宋体"/>
          <w:color w:val="000000"/>
          <w:sz w:val="21"/>
          <w:szCs w:val="21"/>
        </w:rPr>
        <w:t xml:space="preserve">时间：</w:t>
      </w:r>
      <w:r>
        <w:rPr>
          <w:rFonts w:hint="eastAsia" w:ascii="宋体" w:hAnsi="宋体" w:eastAsia="宋体" w:cs="宋体"/>
          <w:b/>
          <w:bCs/>
          <w:color w:val="000000"/>
          <w:sz w:val="21"/>
          <w:szCs w:val="21"/>
          <w:highlight w:val="none"/>
          <w:lang w:val="en-US" w:eastAsia="zh-CN"/>
        </w:rPr>
        <w:t xml:space="preserve">2026</w:t>
      </w:r>
      <w:r>
        <w:rPr>
          <w:rFonts w:hint="eastAsia" w:ascii="宋体" w:hAnsi="宋体" w:eastAsia="宋体" w:cs="宋体"/>
          <w:b/>
          <w:sz w:val="21"/>
          <w:szCs w:val="21"/>
        </w:rPr>
        <w:t xml:space="preserve">年</w:t>
      </w:r>
      <w:r>
        <w:rPr>
          <w:rFonts w:hint="eastAsia" w:ascii="宋体" w:hAnsi="宋体" w:cs="宋体"/>
          <w:b/>
          <w:bCs w:val="0"/>
          <w:sz w:val="21"/>
          <w:szCs w:val="21"/>
          <w:lang w:val="en-US" w:eastAsia="zh-CN"/>
        </w:rPr>
        <w:t xml:space="preserve">8</w:t>
      </w:r>
      <w:r>
        <w:rPr>
          <w:rFonts w:hint="eastAsia" w:ascii="宋体" w:hAnsi="宋体" w:eastAsia="宋体" w:cs="宋体"/>
          <w:b/>
          <w:sz w:val="21"/>
          <w:szCs w:val="21"/>
          <w:highlight w:val="none"/>
        </w:rPr>
        <w:t xml:space="preserve">月14</w:t>
      </w:r>
      <w:r>
        <w:rPr>
          <w:rFonts w:hint="eastAsia" w:ascii="宋体" w:hAnsi="宋体" w:eastAsia="宋体" w:cs="宋体"/>
          <w:b/>
          <w:sz w:val="21"/>
          <w:szCs w:val="21"/>
          <w:highlight w:val="none"/>
        </w:rPr>
        <w:t xml:space="preserve">日1</w:t>
      </w:r>
      <w:r>
        <w:rPr>
          <w:rFonts w:hint="eastAsia" w:ascii="宋体" w:hAnsi="宋体" w:eastAsia="宋体" w:cs="宋体"/>
          <w:b/>
          <w:sz w:val="21"/>
          <w:szCs w:val="21"/>
        </w:rPr>
        <w:t xml:space="preserve">0时00分（北京时间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p>
    <w:p>
      <w:pPr>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地点：“苏采云”政府采购交易系统</w:t>
      </w:r>
      <w:r>
        <w:rPr>
          <w:rFonts w:hint="eastAsia" w:ascii="宋体" w:hAnsi="宋体" w:eastAsia="宋体" w:cs="宋体"/>
          <w:sz w:val="21"/>
          <w:szCs w:val="21"/>
          <w:lang w:eastAsia="zh-CN"/>
        </w:rPr>
        <w:t xml:space="preserve">。</w:t>
      </w:r>
      <w:r/>
    </w:p>
    <w:p>
      <w:pPr>
        <w:pStyle w:val="73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五、公告期限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自本公告发布之日起5个工作日</w:t>
      </w:r>
      <w:r>
        <w:rPr>
          <w:rFonts w:hint="eastAsia" w:ascii="宋体" w:hAnsi="宋体" w:eastAsia="宋体" w:cs="宋体"/>
          <w:sz w:val="21"/>
          <w:szCs w:val="21"/>
        </w:rPr>
        <w:t xml:space="preserve">。</w:t>
      </w:r>
      <w:r/>
    </w:p>
    <w:p>
      <w:pPr>
        <w:pStyle w:val="73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六、其他补充事宜</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中标注★的款项为实质性响应要求和条件，如不满足将按无效</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处理。</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2、无论出于何种原因，</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在采购活动开始前可对</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进行修改、补充或变更，其内容作为</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的重要组成部分，请各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关注江苏政府采购网。若因</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自身原因未及时关注本项目有关修改、补充或变更信息，导致投标文件编制或提交失误，由此造成的一切损失由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自行承担。</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制作投标文件时如遇投标工具中投标格式与</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不一致，请</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按照</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中投标格式要求编制一份投标文件资料添加在投标工具其他材料中。</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4、根据苏财购[2020]52号规定，本项目不收取投标保证金。</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5、投标文件相关要求：</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①本项目采用不见面远程模式，</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在各自地点通过不见面交易系统参加开标会；</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②请各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充分考虑项目周期，谨慎参与交易，中标后不得以任何理由放弃中标资格或不按规定履约；</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③逾期上传投标文件的，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不予受理；</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④中标后中标人按以下要求提供书面投标文件：</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的法定代表人或其授权的代理人签字确认；投标文件正本一份，副本</w:t>
      </w:r>
      <w:r>
        <w:rPr>
          <w:rFonts w:hint="eastAsia" w:ascii="宋体" w:hAnsi="宋体" w:cs="宋体"/>
          <w:sz w:val="21"/>
          <w:szCs w:val="21"/>
          <w:lang w:val="en-US" w:eastAsia="zh-CN"/>
        </w:rPr>
        <w:t xml:space="preserve">贰</w:t>
      </w:r>
      <w:r>
        <w:rPr>
          <w:rFonts w:hint="eastAsia" w:ascii="宋体" w:hAnsi="宋体" w:eastAsia="宋体" w:cs="宋体"/>
          <w:sz w:val="21"/>
          <w:szCs w:val="21"/>
        </w:rPr>
        <w:t xml:space="preserve">份，电子标书一份（U盘形式、不加密无毒），中标后提供。正本和副本的封面上应清楚地标记“正本”或“副本”的字样</w:t>
      </w:r>
      <w:r>
        <w:rPr>
          <w:rFonts w:hint="eastAsia" w:ascii="宋体" w:hAnsi="宋体" w:eastAsia="宋体" w:cs="宋体"/>
          <w:sz w:val="21"/>
          <w:szCs w:val="21"/>
          <w:lang w:eastAsia="zh-CN"/>
        </w:rPr>
        <w:t xml:space="preserve">（带页码）</w:t>
      </w:r>
      <w:r>
        <w:rPr>
          <w:rFonts w:hint="eastAsia" w:ascii="宋体" w:hAnsi="宋体" w:eastAsia="宋体" w:cs="宋体"/>
          <w:sz w:val="21"/>
          <w:szCs w:val="21"/>
        </w:rPr>
        <w:t xml:space="preserve">。</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为保证交互效果，建议</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选择封闭安静的地点参与远程交互。因</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自身软硬件配备不齐全或发生故障等问题而导致在交互过程中出现不稳定或中断等情况的，由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自身承担一切后果。</w:t>
      </w:r>
      <w:r/>
    </w:p>
    <w:p>
      <w:pPr>
        <w:pStyle w:val="73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七、</w:t>
      </w:r>
      <w:r>
        <w:rPr>
          <w:rFonts w:hint="eastAsia" w:ascii="宋体" w:hAnsi="宋体" w:eastAsia="宋体" w:cs="宋体"/>
          <w:b/>
          <w:bCs/>
          <w:color w:val="000000"/>
          <w:sz w:val="21"/>
          <w:szCs w:val="21"/>
        </w:rPr>
        <w:t xml:space="preserve">本次招标联系方式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信息</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名    称：灌云县教育局</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    址：灌云县伊山镇胜利西路599号</w:t>
      </w:r>
      <w:r/>
    </w:p>
    <w:p>
      <w:pPr>
        <w:ind w:firstLine="420"/>
        <w:jc w:val="left"/>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谷主任</w:t>
      </w:r>
      <w:r/>
    </w:p>
    <w:p>
      <w:pPr>
        <w:ind w:firstLine="420"/>
        <w:jc w:val="left"/>
        <w:pageBreakBefore w:val="0"/>
        <w:spacing w:line="360" w:lineRule="auto"/>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sz w:val="21"/>
          <w:szCs w:val="21"/>
          <w:highlight w:val="none"/>
        </w:rPr>
        <w:t xml:space="preserve">联系电话：0518-88822909</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2.采购代理机构信息</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名    称：</w:t>
      </w:r>
      <w:r>
        <w:rPr>
          <w:rFonts w:hint="eastAsia" w:ascii="宋体" w:hAnsi="宋体" w:eastAsia="宋体" w:cs="宋体"/>
          <w:sz w:val="21"/>
          <w:szCs w:val="21"/>
          <w:lang w:eastAsia="zh-CN"/>
        </w:rPr>
        <w:t xml:space="preserve">华瑞国际工程咨询集团有限公司</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    址：</w:t>
      </w:r>
      <w:r>
        <w:rPr>
          <w:rFonts w:hint="eastAsia" w:ascii="宋体" w:hAnsi="宋体" w:eastAsia="宋体" w:cs="宋体"/>
          <w:sz w:val="21"/>
          <w:szCs w:val="21"/>
          <w:lang w:eastAsia="zh-CN"/>
        </w:rPr>
        <w:t xml:space="preserve">连云港市海州区海连东路9号商务大厦15楼</w:t>
      </w:r>
      <w:r/>
    </w:p>
    <w:p>
      <w:pPr>
        <w:ind w:firstLine="420"/>
        <w:jc w:val="left"/>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联 系 人：</w:t>
      </w:r>
      <w:r>
        <w:rPr>
          <w:rFonts w:hint="eastAsia" w:ascii="宋体" w:hAnsi="宋体" w:eastAsia="宋体" w:cs="宋体"/>
          <w:sz w:val="21"/>
          <w:szCs w:val="21"/>
          <w:lang w:eastAsia="zh-CN"/>
        </w:rPr>
        <w:t xml:space="preserve">朱工</w:t>
      </w:r>
      <w:r/>
    </w:p>
    <w:p>
      <w:pPr>
        <w:ind w:firstLine="420"/>
        <w:jc w:val="left"/>
        <w:pageBreakBefore w:val="0"/>
        <w:spacing w:line="36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lang w:eastAsia="zh-CN"/>
        </w:rPr>
        <w:t xml:space="preserve">15251212583</w:t>
      </w:r>
      <w:r/>
    </w:p>
    <w:p>
      <w:pPr>
        <w:pStyle w:val="73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八、其他</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1.根据省财政厅《关于</w:t>
      </w:r>
      <w:r>
        <w:rPr>
          <w:rFonts w:hint="eastAsia" w:ascii="宋体" w:hAnsi="宋体" w:eastAsia="宋体" w:cs="宋体"/>
          <w:bCs/>
          <w:sz w:val="21"/>
          <w:szCs w:val="21"/>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如果“江苏政府采购网”（www.ccgp-jiangsu.gov.cn）信息与“江苏政务服务网” （www.jszwfw.gov.cn），“一企来办”专栏下“政府采购”模块中信息不一致，以“江苏政府采购网”信息为准。</w:t>
      </w:r>
      <w:r/>
    </w:p>
    <w:p>
      <w:pPr>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2.有关本次招标的事项若存在变动或修改，敬请及时关注“江苏政府采购网”发布的更正公告。</w:t>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jc w:val="left"/>
        <w:widowControl/>
        <w:rPr>
          <w:rFonts w:hint="eastAsia" w:ascii="宋体" w:hAnsi="宋体" w:eastAsia="宋体" w:cs="宋体"/>
          <w:bCs/>
          <w:sz w:val="44"/>
          <w:szCs w:val="44"/>
        </w:rPr>
      </w:pPr>
      <w:r>
        <w:rPr>
          <w:rFonts w:hint="eastAsia" w:ascii="宋体" w:hAnsi="宋体" w:eastAsia="宋体" w:cs="宋体"/>
          <w:bCs/>
          <w:sz w:val="44"/>
          <w:szCs w:val="44"/>
        </w:rPr>
      </w:r>
      <w:r/>
    </w:p>
    <w:p>
      <w:pPr>
        <w:rPr>
          <w:rFonts w:hint="eastAsia" w:ascii="宋体" w:hAnsi="宋体" w:eastAsia="宋体" w:cs="宋体"/>
          <w:b/>
          <w:bCs w:val="0"/>
        </w:rPr>
      </w:pPr>
      <w:r/>
      <w:bookmarkStart w:id="1" w:name="_Toc165205795"/>
      <w:r>
        <w:rPr>
          <w:rFonts w:hint="eastAsia" w:ascii="宋体" w:hAnsi="宋体" w:eastAsia="宋体" w:cs="宋体"/>
          <w:b/>
          <w:bCs w:val="0"/>
        </w:rPr>
        <w:br w:type="page" w:clear="all"/>
      </w:r>
      <w:r/>
    </w:p>
    <w:p>
      <w:pPr>
        <w:pStyle w:val="733"/>
        <w:ind w:firstLine="0"/>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第二章  投标人须知</w:t>
      </w:r>
      <w:bookmarkEnd w:id="1"/>
      <w:r/>
      <w:r/>
    </w:p>
    <w:p>
      <w:pPr>
        <w:pStyle w:val="731"/>
        <w:ind w:firstLine="420"/>
        <w:keepLines/>
        <w:keepNext/>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一、总则</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1、招标方式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本次招标采取公开招标方式，本招标文件仅适用于招标公告中所述项目。</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2、合格的投标人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满足招标公告中申请人的资格要求的规定。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 满足本招标文件全部实质性要求和条件的规定。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 </w:t>
      </w:r>
      <w:r>
        <w:rPr>
          <w:rFonts w:hint="eastAsia" w:ascii="宋体" w:hAnsi="宋体" w:eastAsia="宋体" w:cs="宋体"/>
          <w:sz w:val="21"/>
          <w:szCs w:val="21"/>
          <w:lang w:val="en-US" w:eastAsia="zh-CN"/>
        </w:rPr>
        <w:t xml:space="preserve">单位负责人为同一人或者存在直接控股、管理关系的不同供应商，不得参加同一合同项下的政府采购活动。</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3、适用法律</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 本次招标及由此产生的合同受中华人民共和国有关的法律法规制约和保护。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 在本项目政府采购活动过程中，如果所执行的标准有更新的，按照最新标准执行。</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4、投标费用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 投标人应自行承担所有与参与投标有关的费用，无论投标过程中的做法和结果如何，</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在任何情况下均无义务和责任承担这些费用。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 </w:t>
      </w:r>
      <w:r>
        <w:rPr>
          <w:rFonts w:hint="eastAsia" w:ascii="宋体" w:hAnsi="宋体" w:eastAsia="宋体" w:cs="宋体"/>
          <w:sz w:val="21"/>
          <w:szCs w:val="21"/>
          <w:lang w:val="en-US" w:eastAsia="zh-CN"/>
        </w:rPr>
        <w:t xml:space="preserve">本项目招标代理服务收费按“苏招协〔2022〕002《江苏省招标代理服务收费指导价》”标准收费的37%计取</w:t>
      </w: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t xml:space="preserve">以上</w:t>
      </w:r>
      <w:r>
        <w:rPr>
          <w:rFonts w:hint="eastAsia" w:ascii="宋体" w:hAnsi="宋体" w:eastAsia="宋体" w:cs="宋体"/>
          <w:sz w:val="21"/>
          <w:szCs w:val="21"/>
          <w:lang w:eastAsia="zh-CN"/>
        </w:rPr>
        <w:t xml:space="preserve">由中标人领取中标通知书时一次性付清。投标单位在投标报价时应综合考虑以上费用，但不得单列。</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5、招标文件的约束力</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5.1 投标人一旦参与本项目采购活动，即被认为接受了本招标文件的规定和约束。</w:t>
      </w:r>
      <w:r/>
    </w:p>
    <w:p>
      <w:pPr>
        <w:pStyle w:val="73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二、招标文件</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6、招标文件的构成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 招标文件由以下部分构成：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（1）投标邀请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（2）投标人须知</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（5）评标方法与评标标准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（6）投标文件格式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bCs/>
          <w:color w:val="000000"/>
          <w:sz w:val="21"/>
          <w:szCs w:val="21"/>
        </w:rPr>
        <w:t xml:space="preserve">6.2</w:t>
      </w:r>
      <w:r>
        <w:rPr>
          <w:rFonts w:hint="eastAsia" w:ascii="宋体" w:hAnsi="宋体" w:eastAsia="宋体" w:cs="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7、招标文件的修改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任何要求对招标文件进行澄清的投标人，应在投标截止时间十日前按招标公告中的通讯地址，以书面形式通知</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8、招标文件的修改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在投标截止时间前，</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可以对招标文件进行修改。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8.2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有权按照法定的要求推迟投标截止时间和开标时间。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8.3 招标文件的修改将在江苏政府采购网公布，补充文件将作为招标文件的组成部分，并对投标人具有约束力。</w:t>
      </w:r>
      <w:r/>
    </w:p>
    <w:p>
      <w:pPr>
        <w:pStyle w:val="73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三、投标文件编制</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9、投标文件编写注意事项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10、投标文件的语言及度量衡单位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除专用术语外，投标人提交的投标文件以及投标人与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除技术性能另有规定外，投标文件所使用的度量衡单位，均须采用国家法定计量单位。</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11、投标文件的构成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 投标人编写的投标文件应包括资格证明文件、符合性证明文件、投标分项报价表、技术要求响应及偏离表、商务要求响应及偏离表、其他证明文件、投标函、开标一览表等部分。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 如投标文件制作工具中格式和内容与江苏政府采购网发布的招标文件不一致，请以江苏政府采购网发布的招标文件为准。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特别提醒投标人，混乱的编排导致投标文件被误读或评标委员会（以下简称评委会）查找不到有效文件是投标人的风险。</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12、证明投标人及投标标的符合招标文件规定的文件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 投标人应按照招标文件要求提交证明文件，证明其及投标标的符合招标文件规定。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 招标文件对证明文件无明确形式要求的，证明文件可以以文字资料、图纸和数据等形式提交。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 投标人委托代理时应当提交授权委托书，请按招标文件第六章给定格式及要求填写并附法定代表人（单位负责人）与委托代理人身份证明。</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13、投标分项报价表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（1）投标的货物总价；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（2）货物的标准附件、备品备件、专用工具、运输、装卸等各种费用；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（3）必要的保险费用和各项税金；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（4）投标总价要求包含安装维保费用。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 投标人应根据投标报价要求在投标分项报价表中列明各项投标单价、总价等，未全部列示的作无效响应处理。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13.3 投标文件中的单价和总价无特殊规定的采用人民币报价，以元为单位标注。招标文件中另有规定的按规定执行。</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14、技术要求响应及偏离表、商务要求响应及偏离表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 投标人可在投标文件中提供认为需要的其他技术文件或说明。</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15、服务承诺、培训计划、人员安排及其他</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 投标人应根据招标文件要求提供有关售后服务的管理制度，售后服务机构的分布情况，售后服务人员的数量、素质、技术水平及售后服务的反应能力等。</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15.2 投标人应根据招标文件要求提供培训计划、人员安排等。</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15.3 投标人应根据招标文件要求提供所投标的的主要组成部分、功能设计、实现思路及关键技术等。</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16、投标函和开标一览表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 投标人应按照招标文件提供的格式完整、正确填写投标函、开标一览表。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16.2 对于采用货币报价的项目，开标一览表中的投标总报价应与投标分项报价表中的投标总报价一致，如不一致，不作无效投标处理，但评标时以开标一览表中价格为准。</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17、投标有效期</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17.1 投标有效期为招标文件规定的开标之日后六十（60）天。投标有效期比规定短的将被视为未实质性响应招标文件而予以拒绝。</w:t>
      </w:r>
      <w:r/>
    </w:p>
    <w:p>
      <w:pPr>
        <w:ind w:firstLine="420"/>
        <w:jc w:val="left"/>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17.2 在特殊情况下（法律法规另有规定的除外），经监管部门批准后，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的这一要求而放弃投标，同意延长投标有效期的投标人既不能要求也不允许修改其投标文件。受投标有效期约束的所有权利与义务均延长至新的有效期。</w:t>
      </w:r>
      <w:r/>
    </w:p>
    <w:p>
      <w:pPr>
        <w:pStyle w:val="73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四、投标文件递交</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18、电子投标文件的递交</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18.1 投标人应当按照《操作手册》规定，在投标截止时间前制作并递交（上传）电子投标文件。</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19、投标截止时间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19.1 投标人递交（上传）电子投标文件的时间不得迟于招标公告中规定的投标截止时间。</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投标人应充分考虑计算机硬件、软件及网络环境等风险因素，如因投标人自身原因造成电子投标文件递交（上传）不成功的按照本招标文件第二章第27.1条规定作无效投标处理。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19.2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可以按照规定，通过修改招标文件酌情延长投标截止时间，在此情况下，投标人的所有权利和义务以及投标人受制的截止时间均应以延长后新的截止时间为准。</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20、投标文件的拒收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拒绝接收在招标文件规定的投标截止时间后递交（上传）的任何投标文件。</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21、投标文件的撤回和修改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21.1 投标人可在投标截止时间前，撤回其电子投标文件，具体操作方法见《操作手册》。投标人撤回电子投标文件的，则认为其不再参与本项目采购活动。</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21.2 投标人可在投标截止时间前，对其电子投标文件进行修改，具体操作方法见《操作手册》。在投标截止时间之后，投标人不得对其电子投标文件做任何修改。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21.3 在投标截止时间至招标文件规定的投标有效期满之间的这段时间内，投标人不得撤回其投标。</w:t>
      </w:r>
      <w:r/>
    </w:p>
    <w:p>
      <w:pPr>
        <w:pStyle w:val="73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五、开标与评标</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22、开标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将在招标公告中规定的时间和地点组织公开开标。投标人应当按时参加开标活动，并在“苏采云”系统规定的时间内对其投标文件进行解密。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22.2 开标仪式由</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组织。“苏采云”系统将自动对项目进行开标，并宣布各投标人名称和投标价格。</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22.3 投标人在开标过程中涉及到的投标文件解密、开标结果确认等工作，应当按照《操作手册》规定执行。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22.4 投标人如果对开标过程和开标记录有疑义，应当按照《操作手册》规定提出，未在“苏采云”系统《开标记录表》宣布后5分钟内提出的，视同认可开标结果。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22.5 投标人未参加开标的，视同认可开标结果。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22.6 投标人在开标、评标全过程中应保持通讯畅通，及时登录“苏采云”系统查阅、答复相关信息，并安排专人与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及评委会联系。</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23、评标委员会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23.1 开标后，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将组织评委会进行评标。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23.2 评委会由</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代表和有关技术、经济等方面的评审专家组成，且人员构成符合政府采购有关规定。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23.3 评委会按照采购文件规定的评审程序、评审方法和评审标准进行独立评审并确定中标候选人。</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24、评标过程的保密与公正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24.1 凡是与审查、澄清、评价和比较投标的有关资料以及授标建议等，</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、评审专家、</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均不得向投标人或与评标无关的其他人员透露。</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24.2 在评标过程中，投标人不得以任何行为影响评标过程，否则其投标文件将被作为无效投标文件。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和评委会不向未中标的投标人解释未中标原因，也不公布评标过程中的相关细节。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24.4 采用综合评分法的项目，未中标的投标人可于中标结果公告期限届满之日起通过“苏采云”系统查看自己的评审得分及排序情况。</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25、投标文件的澄清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25.1 评标期间，评委会对投标文件中含义不明确、同类问题表述不一致或者有明显文字和计算错误的内容，有权要求投标人作出必要的澄清、说明或者补正。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评委会并非对每个投标人都提出澄清、说明或者补正要求。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25.3 接到评委会澄清、说明或者补正要求的投标人如未按要求响应，其风险由投标人自行承担。</w:t>
      </w:r>
      <w:r/>
    </w:p>
    <w:p>
      <w:pPr>
        <w:pStyle w:val="735"/>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26、对投标文件的审查</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26.1 投标文件审查分为资格审查和符合性审查。</w:t>
      </w:r>
      <w:r/>
    </w:p>
    <w:p>
      <w:pPr>
        <w:pStyle w:val="904"/>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26.1.1 资格审查：</w:t>
      </w: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依据法律法规和招标文件的规定，对投标文件中的资格证明文件进行审查。资格审查的结论，</w:t>
      </w: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以书面形式向评委会进行反馈。</w:t>
      </w:r>
      <w:r/>
    </w:p>
    <w:p>
      <w:pPr>
        <w:pStyle w:val="904"/>
        <w:ind w:left="0" w:firstLine="420"/>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在进行资格审查的同时，将在信用中国网站（www.creditchina.gov.cn）查询投标人的信用记录，以确定投标人是否具备投标资格，查询结果留存并归档。</w:t>
      </w:r>
      <w:r/>
    </w:p>
    <w:p>
      <w:pPr>
        <w:pStyle w:val="90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26.1.2 符合性审查：依据招标文件的规定，由评委会从投标文件的有效性、完整性和对招标文件的响应程度进行审查，以确定其是否对招标文件的实质性要求作出响应。</w:t>
      </w:r>
      <w:r/>
    </w:p>
    <w:p>
      <w:pPr>
        <w:pStyle w:val="904"/>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26.1.3政府采购异常低价</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审查：</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（一）政府采购评审中出现下列情形之一的，评审委员会应当启动异常低价投标审查程序：</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1.投标报价低于全部通过符合性审查供应商投标报价平均值50%的，即投标报价&lt;全部通过符合性审查供应商投标报价平均值×50%；</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2.投标报价低于通过符合性审查的次低报价供应商投标报价50%的，即投标报价&lt;通过符合性审查的次低报价供应商投标报价×50%；</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3.投标报价低于采购项目最高限价45%的，即投标报价&lt;采购项目最高限价×45%；</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4.评审委员会基于专业判断，认为</w:t>
      </w:r>
      <w:r>
        <w:rPr>
          <w:rFonts w:hint="eastAsia" w:ascii="宋体" w:hAnsi="宋体" w:cs="宋体"/>
          <w:b/>
          <w:bCs/>
          <w:color w:val="auto"/>
          <w:sz w:val="21"/>
          <w:szCs w:val="21"/>
          <w:lang w:val="en-US" w:eastAsia="zh-CN" w:bidi="ar-SA"/>
        </w:rPr>
        <w:t xml:space="preserve">投标人</w:t>
      </w:r>
      <w:r>
        <w:rPr>
          <w:rFonts w:hint="eastAsia" w:ascii="宋体" w:hAnsi="宋体" w:eastAsia="宋体" w:cs="宋体"/>
          <w:b/>
          <w:bCs/>
          <w:color w:val="auto"/>
          <w:sz w:val="21"/>
          <w:szCs w:val="21"/>
          <w:lang w:val="en-US" w:eastAsia="zh-CN" w:bidi="ar-SA"/>
        </w:rPr>
        <w:t xml:space="preserve">报价过低，有可能影响产品质量或者不能诚信履约的其他情形。</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投标人已随投标文件一并提交相关书面说明及必要的证明材料的，在评审现场可不再重复提交。</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360" w:lineRule="auto"/>
        <w:widowControl w:val="off"/>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26.1.4未通过资格审查或符合性审查的投标人，将通过“苏采云”系统中告知其未通过的原因，评审结束后，将不再告知</w:t>
      </w:r>
      <w:r>
        <w:rPr>
          <w:rFonts w:hint="eastAsia" w:ascii="宋体" w:hAnsi="宋体" w:eastAsia="宋体" w:cs="宋体"/>
          <w:sz w:val="21"/>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26.3如果投标文件实质上没有响应招标文件的要求，评委会将予以拒绝，投标人不得通过修改或撤销不符合要求的偏离而使其投标成为实质性响应的投标。</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26.4 评委会将对确定为实质性响应的投标进行进一步审核，看其是否有计算上或累加上的算术错误，修正错误的原则如下：</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（1）投标文件中开标一览表内容与投标文件中相应内容不一致的，以开标一览表为准。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（2）大写金额和小写金额不一致的，以大写金额为准。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（3）单价金额小数点或者百分比有明显错位的，以开标一览表的总价为准，并修改单价。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（4）总价金额与按单价汇总金额不一致的，以单价金额计算结果为准。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同时出现两种以上错误的，按照前款规定的顺序修正。</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非单一产品采购项目，招标文件中将载明核心产品。多家投标人提供的核心产品品牌相同的，按前两款规定处理。</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27、无效投标条款和废标条款</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 无效投标条款：</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 投标人在苏采云系统规定的时间内未成功解密电子投标文件的。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.1.2 投标人未按照招标文件要求上传电子投标文件的。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.1.3 投标人同一采购包提交两个（含两个）以上不同的投标报价的。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.1.4投标人不具备招标文件中规定资格要求的。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.1.5投标人的报价超过了采购预算或最高限价的。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.1.6未通过符合性审查的。</w:t>
      </w:r>
      <w:r/>
    </w:p>
    <w:p>
      <w:pPr>
        <w:ind w:firstLine="420"/>
        <w:jc w:val="left"/>
        <w:pageBreakBefore w:val="0"/>
        <w:spacing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.1.7不符合招标文件中规定的实质性要求的</w:t>
      </w:r>
      <w:r>
        <w:rPr>
          <w:rFonts w:hint="eastAsia" w:ascii="宋体" w:hAnsi="宋体" w:cs="宋体"/>
          <w:b/>
          <w:bCs/>
          <w:sz w:val="21"/>
          <w:szCs w:val="21"/>
          <w:lang w:eastAsia="zh-CN"/>
        </w:rPr>
        <w:t xml:space="preserve">。</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.1.9  投标文件含有</w:t>
      </w:r>
      <w:r>
        <w:rPr>
          <w:rFonts w:hint="eastAsia" w:ascii="宋体" w:hAnsi="宋体" w:cs="宋体"/>
          <w:b/>
          <w:bCs/>
          <w:sz w:val="21"/>
          <w:szCs w:val="21"/>
          <w:lang w:eastAsia="zh-CN"/>
        </w:rPr>
        <w:t xml:space="preserve">招标人</w:t>
      </w:r>
      <w:r>
        <w:rPr>
          <w:rFonts w:hint="eastAsia" w:ascii="宋体" w:hAnsi="宋体" w:eastAsia="宋体" w:cs="宋体"/>
          <w:b/>
          <w:bCs/>
          <w:sz w:val="21"/>
          <w:szCs w:val="21"/>
        </w:rPr>
        <w:t xml:space="preserve">不能接受的附加条件的。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.1.10 评标委员会按照本招标文件规定对投标人进行异常低价投标审查后，认为投标人不能证明其报价合理性的。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.1.12 投标文件未按照招标文件要求加盖CA电子公章的。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.1.13 投标人所投标产品不符合招标文件中所列国家强制性标准的。</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.1.14其他法律、法规及本招标文件规定的属无效投标的情形。</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 有下列情形之一的，视为投标人串通投标，投标无效：</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（1）不同投标人的投标文件由同一单位或者个人编制。</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（2）不同投标人委托同一单位或者个人办理投标事宜。</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（3）不同投标人的投标文件载明的项目管理成员或者联系人员为同一人。</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（4）不同投标人的投标文件异常一致或者投标报价呈规律性差异。</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（5）不同投标人的投标文件相互混装。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27.3 废标条款：</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27.2.1符合专业条件的供应商或者对招标文件作实质响应的供应商不足三家的。</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27.2.2出现影响采购公正的违法、违规行为的。</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27.2.3因重大变故，采购任务取消的。</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27.2.4评标委员会认定招标文件存在歧义、重大缺陷导致评审工作无法进行。</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27.2.5 因苏采云系统故障原因造成开标不成功的。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27.4 投标截止时间结束后参加投标的供应商不足三家的处理：</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27.4.</w:t>
      </w:r>
      <w:r>
        <w:rPr>
          <w:rFonts w:hint="eastAsia" w:ascii="宋体" w:hAnsi="宋体" w:eastAsia="宋体" w:cs="宋体"/>
          <w:b/>
          <w:bCs/>
          <w:sz w:val="21"/>
          <w:szCs w:val="21"/>
        </w:rPr>
        <w:t xml:space="preserve">1如出现投标截止时间结束后参加投标的供应商或者在评标期间对招标文件做出实质响应的供应商不足三家情况，按政府采购相关规定执行。</w:t>
      </w:r>
      <w:r/>
    </w:p>
    <w:p>
      <w:pPr>
        <w:pStyle w:val="73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六、定标</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28、确定中标单位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28.1 中标候选人的选取原则和数量详见招标文件第五章规定。 </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28.2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应根据评委会推荐的中标候选人确定中标人。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将在江苏政府采购网发布中标公告，公告期限为1个工作日。</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 若有充分证据证明，中标人存在下列情形之一的，一经查实，将被取消中标资格：</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.4.1提供虚假材料谋取中标的。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.4.2向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、采购</w:t>
      </w:r>
      <w:r>
        <w:rPr>
          <w:rFonts w:hint="eastAsia" w:ascii="宋体" w:hAnsi="宋体" w:cs="宋体"/>
          <w:sz w:val="21"/>
          <w:szCs w:val="21"/>
          <w:lang w:eastAsia="zh-CN"/>
        </w:rPr>
        <w:t xml:space="preserve">代理机构</w:t>
      </w:r>
      <w:r>
        <w:rPr>
          <w:rFonts w:hint="eastAsia" w:ascii="宋体" w:hAnsi="宋体" w:eastAsia="宋体" w:cs="宋体"/>
          <w:sz w:val="21"/>
          <w:szCs w:val="21"/>
        </w:rPr>
        <w:t xml:space="preserve">行贿或者提供其他不正当利益的。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.4.3属于本文件规定的无效条件，但在评标过程中又未被评委会发现的。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.4.4与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或者其他供应商恶意串通的。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.4.5采取不正当手段诋毁、排挤其他供应商的。</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 有下列情形之一的，视为投标人串通投标，投标无效：</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.5.1不同投标人的投标文件由同一单位或者个人编制。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.5.2不同投标人委托同一单位或者个人办理投标事宜。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.5.3 不同投标人的投标文件载明的项目管理成员或者联系人员为同一人。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.5.4不同投标人的投标文件异常一致或者投标报价呈规律性差异。</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29、中标通知书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29.1 中标结果确定后，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29.2 中标通知书将作为政府采购合同的一个组成部分。对</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和中标人均具有法律效力。中标通知书发出后，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改变中标结果的，或者中标人放弃中标项目的，应当依法承担法律责任。</w:t>
      </w:r>
      <w:r/>
    </w:p>
    <w:p>
      <w:pPr>
        <w:pStyle w:val="73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七、授予合同</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30、履约保证金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w:t>
      </w:r>
      <w:r>
        <w:rPr>
          <w:rFonts w:hint="eastAsia" w:ascii="宋体" w:hAnsi="宋体" w:eastAsia="宋体" w:cs="宋体"/>
          <w:color w:val="000000"/>
          <w:sz w:val="21"/>
          <w:szCs w:val="21"/>
          <w:highlight w:val="none"/>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eastAsia="宋体" w:cs="宋体"/>
          <w:sz w:val="21"/>
          <w:szCs w:val="21"/>
        </w:rPr>
        <w:t xml:space="preserve">。</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31、签订合同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31.1 中标人应当在中标通知书发出之日起三十日内，按照招标文件和中标人投标文件的规定，与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签订政府采购合同。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31.2 招标文件、中标人的投标文件及招标过程中有关澄清、承诺等文件均应作为合同附件。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31.3 签订合同后，中标人不得将合同标的转包。未经</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同意，中标人也不得采用分包的形式履行合同，否则</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有权终止合同。转包或分包造成</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损失的，中标人应承担相应赔偿责任。</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32、合同标的的追加</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32.1 政府采购合同履行中，</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33、政府采购履约资金扶持政策</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33.1 中标人可凭政府采购合同办理融资贷款，详情请见江苏政府采购网“政采贷”专栏。</w:t>
      </w:r>
      <w:r/>
    </w:p>
    <w:p>
      <w:pPr>
        <w:pStyle w:val="73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八、询问与质疑</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34、询问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34.1 供应商对政府采购活动事项有疑问的，可以提出询问，</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应当在3个工作日内对投标人依法提出的询问作出答复，但答复的内容不得涉及商业秘密。供应商提出的询问超出</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对</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应当告知其向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提出。</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35、质疑提出</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35.1 提出质疑的供应商应当是参与所质疑项目采购活动的供应商。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35.2 供应商认为采购文件、采购过程、采购结果使自己的权益受到损害的，可以在知道或者应知其权益受到损害之日（获取采购文件之日、中标公告发布之日）起七个工作日内以书面形式向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提出质疑。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将只对供应商第一次质疑作出答复。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35.3 提出质疑时，必须坚持“实事求是”的原则，不能臆测。属于须由法定部门调查、侦查或先行作出相关认定的事项，质疑供应商应当依法申请具有法定职权的部门查清、认定，并将相关结果提供给</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不具有法定调查、认定权限。</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35.4 质疑函的接收方式为供应商书面原件提交。联系部门、联系电话和通讯地址详见招标文件第一章。质疑实行实名制，不得进行虚假、恶意质疑。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35.5 质疑函应当使用范本，详见招标文件第六章。供应商提出质疑应当提交质疑函和必要的证明材料，应当包括下列内容：</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36、质疑函的受理和答复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不负责搜集必要的证明材料等工作。</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36.2 对符合法定要求的质疑，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1"/>
          <w:szCs w:val="21"/>
          <w:highlight w:val="none"/>
        </w:rPr>
        <w:t xml:space="preserve">的，不利后果由质疑供应商自行承担</w:t>
      </w:r>
      <w:r>
        <w:rPr>
          <w:rFonts w:hint="eastAsia" w:ascii="宋体" w:hAnsi="宋体" w:eastAsia="宋体" w:cs="宋体"/>
          <w:sz w:val="21"/>
          <w:szCs w:val="21"/>
        </w:rPr>
        <w:t xml:space="preserve">。</w:t>
      </w:r>
      <w:r/>
    </w:p>
    <w:p>
      <w:pPr>
        <w:ind w:firstLine="42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36.3 对不符合质疑要求的，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有权要求其补充必要的证明材料，质疑供应商未在法定时间内补充必要的证明材料的</w:t>
      </w:r>
      <w:r>
        <w:rPr>
          <w:rFonts w:hint="eastAsia" w:ascii="宋体" w:hAnsi="宋体" w:eastAsia="宋体" w:cs="宋体"/>
          <w:sz w:val="21"/>
          <w:szCs w:val="21"/>
          <w:highlight w:val="none"/>
        </w:rPr>
        <w:t xml:space="preserve">，不利后果由质疑供应商自行承担。</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36.4 以下情形的质疑依法不予受理：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（3）以传真、电子邮件等方式递交的非原件形式的质疑。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36.5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依法受理的质疑，将按照政府采购有关规定，在法定期限内作出答复。</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36.6 因质疑供应商所留联系方式无效，或者无故不接收，导致质疑答复结果无法送达的，视为质疑供应商主动放弃知晓质疑答复结果的权利。</w:t>
      </w:r>
      <w:r/>
    </w:p>
    <w:p>
      <w:pPr>
        <w:pStyle w:val="73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九、政府采购政策功能</w:t>
      </w:r>
      <w:r/>
    </w:p>
    <w:p>
      <w:pPr>
        <w:ind w:firstLine="422"/>
        <w:jc w:val="left"/>
        <w:keepLines/>
        <w:keepNext/>
        <w:pageBreakBefore w:val="0"/>
        <w:spacing w:before="0" w:after="0" w:line="360" w:lineRule="auto"/>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37、促进中小企业发展</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37.2 参加本项目政府采购活动的供应商应当提供的材料： </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（1）投标人提供的货物全部由中型企业、小型企业、微型企业制造的，提供《中小企业声明函》（第六章 投标文件格式）。</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（2）符合《关于促进残疾人就业政府采购政策的通知》（财库〔2017〕141号）规定的条件并提供《残疾人福利性单位声明函》（第六章 投标文件格式）的残疾人福利性单位视同小型、微型企业。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37.3 享受扶持政策获得政府采购合同的，小微型企业不得将合同分包给大中型企业，中型企业不得将合同分包给大型企业。</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38、采购本国产品的支持政策</w:t>
      </w:r>
      <w:r/>
    </w:p>
    <w:p>
      <w:pPr>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p>
    <w:p>
      <w:pPr>
        <w:ind w:firstLine="42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5"/>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38.3 供应商需按照招标文件的要求提供《关于符合本国产品标准的声明函》（以下简称《声明函》），如不提供将不享受本国产品价格评审优惠。</w:t>
      </w:r>
      <w:r/>
    </w:p>
    <w:p>
      <w:pPr>
        <w:pStyle w:val="735"/>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35"/>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5"/>
        <w:ind w:firstLine="420"/>
        <w:jc w:val="left"/>
        <w:pageBreakBefore w:val="0"/>
        <w:spacing w:before="0" w:after="0"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38.6政府采购中的本国产品标准及其他未尽事宜详见《国务院办公厅关于在政府采购中实施本国产品标准及相关政策的通知》（国办发〔2025〕34号）</w:t>
      </w:r>
      <w:r>
        <w:rPr>
          <w:rFonts w:hint="eastAsia" w:ascii="宋体" w:hAnsi="宋体" w:cs="宋体"/>
          <w:b w:val="0"/>
          <w:bCs w:val="0"/>
          <w:sz w:val="21"/>
          <w:szCs w:val="21"/>
          <w:lang w:eastAsia="zh-CN"/>
        </w:rPr>
        <w:t xml:space="preserve">。</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39、</w:t>
      </w:r>
      <w:r>
        <w:rPr>
          <w:rFonts w:hint="eastAsia" w:ascii="宋体" w:hAnsi="宋体" w:eastAsia="宋体" w:cs="宋体"/>
          <w:sz w:val="21"/>
          <w:szCs w:val="21"/>
        </w:rPr>
        <w:t xml:space="preserve">支持绿色发展</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.1 本项目执行《关于印发环境标志产品政府采购品目清单的通知》（财库〔2019〕18号）、《关于印发节能产品政府采购品目清单的通知》（财库〔2019〕19号）等有关规定，采购产品属于品目清单范围的，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735"/>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40</w:t>
      </w:r>
      <w:r>
        <w:rPr>
          <w:rFonts w:hint="eastAsia" w:ascii="宋体" w:hAnsi="宋体" w:eastAsia="宋体" w:cs="宋体"/>
          <w:sz w:val="21"/>
          <w:szCs w:val="21"/>
        </w:rPr>
        <w:t xml:space="preserve">、政府采购需求标准</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本项目执行《绿色数据中心政府采购需求</w:t>
      </w:r>
      <w:r>
        <w:rPr>
          <w:rFonts w:hint="eastAsia" w:ascii="宋体" w:hAnsi="宋体" w:eastAsia="宋体" w:cs="宋体"/>
          <w:sz w:val="21"/>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22"/>
        <w:jc w:val="left"/>
        <w:keepLines/>
        <w:keepNext/>
        <w:pageBreakBefore w:val="0"/>
        <w:spacing w:before="0" w:after="0" w:line="360" w:lineRule="auto"/>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4</w:t>
      </w:r>
      <w:r>
        <w:rPr>
          <w:rFonts w:hint="eastAsia" w:ascii="宋体" w:hAnsi="宋体" w:cs="宋体"/>
          <w:b/>
          <w:bCs/>
          <w:sz w:val="21"/>
          <w:szCs w:val="21"/>
          <w:lang w:val="en-US" w:eastAsia="zh-CN" w:bidi="ar-SA"/>
        </w:rPr>
        <w:t xml:space="preserve">1</w:t>
      </w:r>
      <w:r>
        <w:rPr>
          <w:rFonts w:hint="eastAsia" w:ascii="宋体" w:hAnsi="宋体" w:eastAsia="宋体" w:cs="宋体"/>
          <w:b/>
          <w:bCs/>
          <w:sz w:val="21"/>
          <w:szCs w:val="21"/>
          <w:lang w:val="en-US" w:eastAsia="zh-CN" w:bidi="ar-SA"/>
        </w:rPr>
        <w:t xml:space="preserve">、解释权</w:t>
      </w:r>
      <w:r/>
    </w:p>
    <w:p>
      <w:pPr>
        <w:ind w:firstLine="420"/>
        <w:jc w:val="left"/>
        <w:keepLines/>
        <w:keepNext/>
        <w:pageBreakBefore w:val="0"/>
        <w:spacing w:before="0" w:after="0"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本</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1"/>
          <w:szCs w:val="21"/>
          <w:shd w:val="clear" w:color="auto" w:fill="ffffff"/>
        </w:rPr>
        <w:t xml:space="preserve">政府采购货物和服务招标投标管理办法</w:t>
      </w:r>
      <w:r>
        <w:rPr>
          <w:rFonts w:hint="eastAsia" w:ascii="宋体" w:hAnsi="宋体" w:eastAsia="宋体" w:cs="宋体"/>
          <w:sz w:val="21"/>
          <w:szCs w:val="21"/>
        </w:rPr>
        <w:t xml:space="preserve">》及相关法律法规编制，解释权属</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p>
    <w:p>
      <w:pPr>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构成本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中有特别规定外，仅适用于政府采购阶段的规定，按</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公告（投标邀请书）、</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须知、评标办法、</w:t>
      </w: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负责解释。</w:t>
      </w:r>
      <w:r/>
    </w:p>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733"/>
        <w:jc w:val="center"/>
        <w:spacing w:before="156" w:after="156" w:line="360" w:lineRule="auto"/>
        <w:rPr>
          <w:rFonts w:hint="eastAsia" w:ascii="宋体" w:hAnsi="宋体" w:eastAsia="宋体" w:cs="宋体"/>
          <w:b w:val="0"/>
        </w:rPr>
      </w:pPr>
      <w:r/>
      <w:bookmarkStart w:id="2" w:name="_Toc165205796"/>
      <w:r/>
      <w:r/>
    </w:p>
    <w:p>
      <w:pPr>
        <w:pStyle w:val="733"/>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pStyle w:val="733"/>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rPr>
          <w:rFonts w:hint="eastAsia" w:ascii="宋体" w:hAnsi="宋体" w:eastAsia="宋体" w:cs="宋体"/>
          <w:b w:val="0"/>
        </w:rPr>
      </w:pPr>
      <w:r>
        <w:rPr>
          <w:rFonts w:hint="eastAsia" w:ascii="宋体" w:hAnsi="宋体" w:eastAsia="宋体" w:cs="宋体"/>
          <w:b w:val="0"/>
        </w:rPr>
        <w:br w:type="page" w:clear="all"/>
      </w:r>
      <w:r/>
    </w:p>
    <w:p>
      <w:pPr>
        <w:pStyle w:val="733"/>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第三章  合同文本</w:t>
      </w:r>
      <w:bookmarkEnd w:id="2"/>
      <w:r/>
      <w:r/>
    </w:p>
    <w:p>
      <w:pPr>
        <w:pStyle w:val="889"/>
        <w:jc w:val="center"/>
        <w:spacing w:after="0"/>
        <w:rPr>
          <w:rFonts w:hint="eastAsia" w:ascii="宋体" w:hAnsi="宋体" w:eastAsia="宋体" w:cs="宋体"/>
          <w:b/>
          <w:bCs/>
          <w:spacing w:val="-20"/>
          <w:sz w:val="48"/>
          <w:szCs w:val="48"/>
        </w:rPr>
      </w:pPr>
      <w:r/>
      <w:bookmarkStart w:id="3" w:name="_Toc3995"/>
      <w:r/>
      <w:r/>
    </w:p>
    <w:p>
      <w:pPr>
        <w:ind w:firstLine="480"/>
        <w:pageBreakBefore w:val="0"/>
        <w:spacing w:line="500" w:lineRule="exact"/>
        <w:rPr>
          <w:rFonts w:hint="eastAsia" w:ascii="宋体" w:hAnsi="宋体" w:eastAsia="宋体" w:cs="宋体"/>
          <w:bCs/>
          <w:color w:val="000000"/>
          <w:sz w:val="24"/>
          <w:szCs w:val="21"/>
          <w:highlight w:val="none"/>
        </w:rPr>
      </w:pPr>
      <w:r/>
      <w:bookmarkStart w:id="4" w:name="_Toc16938559"/>
      <w:r/>
      <w:bookmarkStart w:id="5" w:name="_Toc20823315"/>
      <w:r/>
      <w:bookmarkStart w:id="6" w:name="_Toc513029243"/>
      <w:r>
        <w:rPr>
          <w:rFonts w:hint="eastAsia" w:ascii="宋体" w:hAnsi="宋体" w:eastAsia="宋体" w:cs="宋体"/>
          <w:bCs/>
          <w:color w:val="000000"/>
          <w:sz w:val="24"/>
          <w:szCs w:val="21"/>
          <w:highlight w:val="none"/>
        </w:rPr>
        <w:t xml:space="preserve">以下为中标后签定本项目合同的通用条款，中标人不得提出实质性的修改。</w:t>
      </w:r>
      <w:bookmarkEnd w:id="4"/>
      <w:r/>
      <w:bookmarkEnd w:id="5"/>
      <w:r/>
      <w:bookmarkEnd w:id="6"/>
      <w:r/>
      <w:r/>
    </w:p>
    <w:p>
      <w:pPr>
        <w:pStyle w:val="88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8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8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8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88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p>
    <w:p>
      <w:pPr>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p>
    <w:p>
      <w:pPr>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p>
    <w:p>
      <w:pPr>
        <w:jc w:val="left"/>
        <w:widowControl/>
        <w:rPr>
          <w:rFonts w:hint="eastAsia" w:ascii="宋体" w:hAnsi="宋体" w:eastAsia="宋体" w:cs="宋体"/>
          <w:sz w:val="44"/>
          <w:szCs w:val="44"/>
        </w:rPr>
      </w:pPr>
      <w:r>
        <w:rPr>
          <w:rFonts w:hint="eastAsia" w:ascii="宋体" w:hAnsi="宋体" w:eastAsia="宋体" w:cs="宋体"/>
          <w:sz w:val="44"/>
          <w:szCs w:val="44"/>
        </w:rPr>
        <w:br w:type="page" w:clear="all"/>
      </w:r>
      <w:r/>
    </w:p>
    <w:p>
      <w:pPr>
        <w:ind w:firstLine="422"/>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使用说明</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1.本合同标准文本适用于购买现成货物的采购项目，不包括需要供应商定制开发、创新研发的货物采购项目。</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2.本合同标准文本为政府采购货物买卖合同编制提供参考，可以结合采购项目具体情况，对文本作必要的调整修订后使用。</w:t>
      </w:r>
      <w:r/>
    </w:p>
    <w:p>
      <w:pPr>
        <w:ind w:firstLine="420"/>
        <w:keepLines w:val="0"/>
        <w:keepNext w:val="0"/>
        <w:pageBreakBefore w:val="0"/>
        <w:spacing w:line="360" w:lineRule="auto"/>
        <w:widowControl w:val="off"/>
        <w:rPr>
          <w:rFonts w:hint="eastAsia" w:ascii="宋体" w:hAnsi="宋体" w:eastAsia="宋体" w:cs="宋体"/>
          <w:sz w:val="32"/>
          <w:szCs w:val="32"/>
        </w:rPr>
      </w:pPr>
      <w:r>
        <w:rPr>
          <w:rFonts w:hint="eastAsia" w:ascii="宋体" w:hAnsi="宋体" w:eastAsia="宋体" w:cs="宋体"/>
          <w:sz w:val="21"/>
          <w:szCs w:val="21"/>
        </w:rPr>
        <w:t xml:space="preserve">3.本合同标准文本各条款中，如涉及填写多家供应商、制造商，多种采购标的、分包主要内容等信息的，可根据采购项目具体情况添加信息项。</w:t>
      </w:r>
      <w:bookmarkEnd w:id="3"/>
      <w:r/>
      <w:r/>
    </w:p>
    <w:p>
      <w:pPr>
        <w:jc w:val="left"/>
        <w:widowControl/>
        <w:rPr>
          <w:rFonts w:hint="eastAsia" w:ascii="宋体" w:hAnsi="宋体" w:eastAsia="宋体" w:cs="宋体"/>
          <w:sz w:val="28"/>
          <w:szCs w:val="28"/>
        </w:rPr>
      </w:pPr>
      <w:r/>
      <w:bookmarkStart w:id="7" w:name="_Toc22209"/>
      <w:r>
        <w:rPr>
          <w:rFonts w:hint="eastAsia" w:ascii="宋体" w:hAnsi="宋体" w:eastAsia="宋体" w:cs="宋体"/>
          <w:b/>
          <w:bCs/>
          <w:sz w:val="28"/>
          <w:szCs w:val="28"/>
        </w:rPr>
        <w:br w:type="page" w:clear="all"/>
      </w:r>
      <w:r/>
    </w:p>
    <w:p>
      <w:pPr>
        <w:pStyle w:val="731"/>
        <w:jc w:val="center"/>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第一节 政府采购合同协议书</w:t>
      </w:r>
      <w:bookmarkEnd w:id="7"/>
      <w:r/>
      <w:r/>
    </w:p>
    <w:p>
      <w:pPr>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eastAsia="宋体" w:cs="宋体"/>
          <w:szCs w:val="21"/>
          <w:u w:val="single"/>
        </w:rPr>
        <w:t xml:space="preserve">灌云县教育局</w:t>
      </w:r>
      <w:r/>
    </w:p>
    <w:p>
      <w:pPr>
        <w:keepLines w:val="0"/>
        <w:keepNext w:val="0"/>
        <w:pageBreakBefore w:val="0"/>
        <w:spacing w:line="360" w:lineRule="auto"/>
        <w:rPr>
          <w:rFonts w:hint="default" w:ascii="宋体" w:hAnsi="宋体" w:eastAsia="宋体" w:cs="宋体"/>
          <w:szCs w:val="21"/>
          <w:lang w:val="en-US" w:eastAsia="zh-CN"/>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（供应商）</w:t>
      </w:r>
      <w:r>
        <w:rPr>
          <w:rFonts w:hint="eastAsia" w:ascii="宋体" w:hAnsi="宋体" w:eastAsia="宋体" w:cs="宋体"/>
          <w:szCs w:val="21"/>
          <w:u w:val="single"/>
          <w:lang w:val="en-US" w:eastAsia="zh-CN"/>
        </w:rPr>
        <w:t xml:space="preserve">  </w:t>
      </w:r>
      <w:r/>
    </w:p>
    <w:p>
      <w:pPr>
        <w:ind w:left="0" w:firstLine="420"/>
        <w:jc w:val="both"/>
        <w:keepLines w:val="0"/>
        <w:keepNext w:val="0"/>
        <w:pageBreakBefore w:val="0"/>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依据《中华人民共和国民法典》、《中华人民共和国政府采购法》等有关的法律法规，以及本采购项目的招标文件、乙方的《投标（响应）文件》及《成交通知书》，甲乙双方同意签订本合同。具体情况及要求如下：</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1.</w:t>
      </w:r>
      <w:r>
        <w:rPr>
          <w:rFonts w:hint="eastAsia" w:ascii="宋体" w:hAnsi="宋体" w:eastAsia="宋体" w:cs="宋体"/>
          <w:b/>
          <w:szCs w:val="21"/>
        </w:rPr>
        <w:t xml:space="preserve">项目信息</w:t>
      </w:r>
      <w:r/>
    </w:p>
    <w:p>
      <w:pPr>
        <w:ind w:left="420"/>
        <w:keepLines w:val="0"/>
        <w:keepNext w:val="0"/>
        <w:pageBreakBefore w:val="0"/>
        <w:spacing w:line="360" w:lineRule="auto"/>
        <w:rPr>
          <w:rFonts w:hint="eastAsia" w:ascii="宋体" w:hAnsi="宋体" w:eastAsia="宋体" w:cs="宋体"/>
          <w:szCs w:val="21"/>
          <w:u w:val="single"/>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采购项目名称：</w:t>
      </w:r>
      <w:r>
        <w:rPr>
          <w:rFonts w:hint="eastAsia" w:ascii="宋体" w:hAnsi="宋体" w:eastAsia="宋体" w:cs="宋体"/>
          <w:color w:val="auto"/>
          <w:szCs w:val="21"/>
          <w:u w:val="single"/>
        </w:rPr>
        <w:t xml:space="preserve">灌云县高新区高级中学建设项目</w:t>
      </w:r>
      <w:r>
        <w:rPr>
          <w:rFonts w:hint="eastAsia" w:ascii="宋体" w:hAnsi="宋体" w:cs="宋体"/>
          <w:color w:val="auto"/>
          <w:szCs w:val="21"/>
          <w:u w:val="single"/>
          <w:lang w:eastAsia="zh-CN"/>
        </w:rPr>
        <w:t xml:space="preserve">音体美器材</w:t>
      </w:r>
      <w:r>
        <w:rPr>
          <w:rFonts w:hint="eastAsia" w:ascii="宋体" w:hAnsi="宋体" w:eastAsia="宋体" w:cs="宋体"/>
          <w:color w:val="auto"/>
          <w:szCs w:val="21"/>
          <w:u w:val="single"/>
        </w:rPr>
        <w:t xml:space="preserve">采购安装项目</w:t>
      </w:r>
      <w:r>
        <w:rPr>
          <w:rFonts w:hint="eastAsia" w:ascii="宋体" w:hAnsi="宋体" w:eastAsia="宋体" w:cs="宋体"/>
          <w:color w:val="auto"/>
          <w:szCs w:val="21"/>
          <w:u w:val="single"/>
          <w:lang w:eastAsia="zh-CN"/>
        </w:rPr>
        <w:t xml:space="preserve">(</w:t>
      </w:r>
      <w:r>
        <w:rPr>
          <w:rFonts w:hint="eastAsia" w:ascii="宋体" w:hAnsi="宋体" w:eastAsia="宋体" w:cs="宋体"/>
          <w:szCs w:val="21"/>
          <w:u w:val="single"/>
          <w:lang w:eastAsia="zh-CN"/>
        </w:rPr>
        <w:t xml:space="preserve">专门面向中小企业)</w:t>
      </w:r>
      <w:r/>
    </w:p>
    <w:p>
      <w:pPr>
        <w:ind w:left="420" w:firstLine="420"/>
        <w:keepLines w:val="0"/>
        <w:keepNext w:val="0"/>
        <w:pageBreakBefore w:val="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采购项目编号：</w:t>
      </w:r>
      <w:bookmarkStart w:id="8" w:name="OLE_LINK7"/>
      <w:r>
        <w:rPr>
          <w:rFonts w:hint="eastAsia" w:ascii="宋体" w:hAnsi="宋体" w:eastAsia="宋体" w:cs="宋体"/>
          <w:sz w:val="21"/>
          <w:szCs w:val="21"/>
          <w:u w:val="single"/>
          <w:lang w:val="en-US" w:eastAsia="zh-CN" w:bidi="ar-SA"/>
        </w:rPr>
        <w:t xml:space="preserve">                     </w:t>
      </w:r>
      <w:bookmarkEnd w:id="8"/>
      <w:r/>
      <w:r/>
    </w:p>
    <w:p>
      <w:pPr>
        <w:numPr>
          <w:ilvl w:val="0"/>
          <w:numId w:val="0"/>
        </w:numPr>
        <w:ind w:firstLine="420"/>
        <w:keepLines w:val="0"/>
        <w:keepNext w:val="0"/>
        <w:pageBreakBefore w:val="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u w:val="none"/>
          <w:lang w:val="en-US" w:eastAsia="zh-CN" w:bidi="ar-SA"/>
        </w:rPr>
        <w:t xml:space="preserve">采</w:t>
      </w:r>
      <w:r>
        <w:rPr>
          <w:rFonts w:hint="eastAsia" w:ascii="宋体" w:hAnsi="宋体" w:eastAsia="宋体" w:cs="宋体"/>
          <w:sz w:val="21"/>
          <w:szCs w:val="21"/>
          <w:lang w:val="en-US" w:eastAsia="zh-CN" w:bidi="ar-SA"/>
        </w:rPr>
        <w:t xml:space="preserve">购计划编号：</w:t>
      </w:r>
      <w:bookmarkStart w:id="9" w:name="OLE_LINK8"/>
      <w:r>
        <w:rPr>
          <w:rFonts w:hint="eastAsia" w:ascii="宋体" w:hAnsi="宋体" w:eastAsia="宋体" w:cs="宋体"/>
          <w:sz w:val="21"/>
          <w:szCs w:val="21"/>
          <w:u w:val="single"/>
          <w:lang w:val="en-US" w:eastAsia="zh-CN" w:bidi="ar-SA"/>
        </w:rPr>
        <w:t xml:space="preserve">                     </w:t>
      </w:r>
      <w:bookmarkEnd w:id="9"/>
      <w:r/>
      <w:r/>
    </w:p>
    <w:p>
      <w:pPr>
        <w:numPr>
          <w:ilvl w:val="0"/>
          <w:numId w:val="0"/>
        </w:numPr>
        <w:ind w:firstLine="420"/>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rPr>
        <w:t xml:space="preserve">（3）项目内容：</w:t>
      </w:r>
      <w:r>
        <w:rPr>
          <w:rFonts w:hint="eastAsia" w:ascii="宋体" w:hAnsi="宋体" w:eastAsia="宋体" w:cs="宋体"/>
          <w:szCs w:val="21"/>
          <w:u w:val="single"/>
          <w:lang w:val="en-US" w:eastAsia="zh-CN"/>
        </w:rPr>
        <w:t xml:space="preserve">                     </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keepLines w:val="0"/>
        <w:keepNext w:val="0"/>
        <w:pageBreakBefore w:val="0"/>
        <w:spacing w:line="360" w:lineRule="auto"/>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keepLines w:val="0"/>
        <w:keepNext w:val="0"/>
        <w:pageBreakBefore w:val="0"/>
        <w:spacing w:line="360" w:lineRule="auto"/>
        <w:rPr>
          <w:rFonts w:ascii="宋体" w:hAnsi="宋体"/>
          <w:szCs w:val="21"/>
          <w:u w:val="single"/>
        </w:rPr>
      </w:pPr>
      <w:r>
        <w:rPr>
          <w:rFonts w:hint="eastAsia" w:ascii="宋体" w:hAnsi="宋体"/>
          <w:szCs w:val="21"/>
        </w:rPr>
        <w:t xml:space="preserve">采购标的的技术要求、商务要求具体见附件。</w:t>
      </w:r>
      <w:r/>
    </w:p>
    <w:p>
      <w:pPr>
        <w:ind w:firstLine="945"/>
        <w:keepLines w:val="0"/>
        <w:keepNext w:val="0"/>
        <w:pageBreakBefore w:val="0"/>
        <w:spacing w:line="360" w:lineRule="auto"/>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keepLines w:val="0"/>
        <w:keepNext w:val="0"/>
        <w:pageBreakBefore w:val="0"/>
        <w:spacing w:line="360" w:lineRule="auto"/>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keepLines w:val="0"/>
        <w:keepNext w:val="0"/>
        <w:pageBreakBefore w:val="0"/>
        <w:spacing w:line="360" w:lineRule="auto"/>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11"/>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11"/>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11"/>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11"/>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11"/>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11"/>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numPr>
          <w:ilvl w:val="0"/>
          <w:numId w:val="0"/>
        </w:numPr>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11"/>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11"/>
        <w:ind w:firstLine="420"/>
        <w:keepLines w:val="0"/>
        <w:keepNext w:val="0"/>
        <w:pageBreakBefore w:val="0"/>
        <w:spacing w:line="360" w:lineRule="auto"/>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11"/>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11"/>
        <w:ind w:firstLine="220"/>
        <w:keepLines w:val="0"/>
        <w:keepNext w:val="0"/>
        <w:pageBreakBefore w:val="0"/>
        <w:spacing w:line="360" w:lineRule="auto"/>
        <w:rPr>
          <w:rFonts w:ascii="宋体" w:hAnsi="宋体" w:eastAsia="宋体" w:cs="Times New Roman"/>
          <w:sz w:val="21"/>
        </w:rPr>
      </w:pPr>
      <w:r>
        <w:rPr>
          <w:rFonts w:hint="eastAsia" w:ascii="宋体" w:hAnsi="宋体" w:eastAsia="宋体"/>
          <w:lang w:eastAsia="zh-CN"/>
        </w:rPr>
        <w:t xml:space="preserve">（</w:t>
      </w:r>
      <w:r>
        <w:rPr>
          <w:rFonts w:hint="eastAsia" w:ascii="宋体" w:hAnsi="宋体" w:eastAsia="宋体"/>
          <w:lang w:val="en-US" w:eastAsia="zh-CN"/>
        </w:rPr>
        <w:t xml:space="preserve">6</w:t>
      </w:r>
      <w:r>
        <w:rPr>
          <w:rFonts w:hint="eastAsia" w:ascii="宋体" w:hAnsi="宋体" w:eastAsia="宋体"/>
          <w:lang w:eastAsia="zh-CN"/>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keepLines w:val="0"/>
        <w:keepNext w:val="0"/>
        <w:pageBreakBefore w:val="0"/>
        <w:spacing w:line="360" w:lineRule="auto"/>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keepLines w:val="0"/>
        <w:keepNext w:val="0"/>
        <w:pageBreakBefore w:val="0"/>
        <w:spacing w:line="360" w:lineRule="auto"/>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keepLines w:val="0"/>
        <w:keepNext w:val="0"/>
        <w:pageBreakBefore w:val="0"/>
        <w:spacing w:line="360" w:lineRule="auto"/>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keepLines w:val="0"/>
        <w:keepNext w:val="0"/>
        <w:pageBreakBefore w:val="0"/>
        <w:spacing w:line="360" w:lineRule="auto"/>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分包供应商/制造商名称（如供应商和制造商不同，请分别填写）：</w:t>
      </w:r>
      <w:r/>
    </w:p>
    <w:p>
      <w:pPr>
        <w:ind w:firstLine="840"/>
        <w:keepLines w:val="0"/>
        <w:keepNext w:val="0"/>
        <w:pageBreakBefore w:val="0"/>
        <w:spacing w:line="360" w:lineRule="auto"/>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keepLines w:val="0"/>
        <w:keepNext w:val="0"/>
        <w:pageBreakBefore w:val="0"/>
        <w:spacing w:line="360" w:lineRule="auto"/>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keepLines w:val="0"/>
        <w:keepNext w:val="0"/>
        <w:pageBreakBefore w:val="0"/>
        <w:spacing w:line="360" w:lineRule="auto"/>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keepLines w:val="0"/>
        <w:keepNext w:val="0"/>
        <w:pageBreakBefore w:val="0"/>
        <w:spacing w:line="360" w:lineRule="auto"/>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11"/>
        <w:ind w:firstLine="420"/>
        <w:keepLines w:val="0"/>
        <w:keepNext w:val="0"/>
        <w:pageBreakBefore w:val="0"/>
        <w:spacing w:line="36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keepLines w:val="0"/>
        <w:keepNext w:val="0"/>
        <w:pageBreakBefore w:val="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keepLines w:val="0"/>
        <w:keepNext w:val="0"/>
        <w:pageBreakBefore w:val="0"/>
        <w:spacing w:line="360" w:lineRule="auto"/>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keepLines w:val="0"/>
        <w:keepNext w:val="0"/>
        <w:pageBreakBefore w:val="0"/>
        <w:spacing w:line="360" w:lineRule="auto"/>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keepLines w:val="0"/>
        <w:keepNext w:val="0"/>
        <w:pageBreakBefore w:val="0"/>
        <w:spacing w:line="360" w:lineRule="auto"/>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keepLines w:val="0"/>
        <w:keepNext w:val="0"/>
        <w:pageBreakBefore w:val="0"/>
        <w:spacing w:line="360" w:lineRule="auto"/>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keepLines w:val="0"/>
        <w:keepNext w:val="0"/>
        <w:pageBreakBefore w:val="0"/>
        <w:spacing w:line="360" w:lineRule="auto"/>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是否涉及环境标志产品：</w:t>
      </w:r>
      <w:r/>
    </w:p>
    <w:p>
      <w:pPr>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keepLines w:val="0"/>
        <w:keepNext w:val="0"/>
        <w:pageBreakBefore w:val="0"/>
        <w:spacing w:line="360" w:lineRule="auto"/>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11"/>
        <w:ind w:firstLine="0"/>
        <w:keepLines w:val="0"/>
        <w:keepNext w:val="0"/>
        <w:pageBreakBefore w:val="0"/>
        <w:spacing w:line="360" w:lineRule="auto"/>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11"/>
        <w:ind w:firstLine="420"/>
        <w:keepLines w:val="0"/>
        <w:keepNext w:val="0"/>
        <w:pageBreakBefore w:val="0"/>
        <w:spacing w:line="36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11"/>
        <w:ind w:firstLine="420"/>
        <w:keepLines w:val="0"/>
        <w:keepNext w:val="0"/>
        <w:pageBreakBefore w:val="0"/>
        <w:spacing w:line="360" w:lineRule="auto"/>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keepLines w:val="0"/>
        <w:keepNext w:val="0"/>
        <w:pageBreakBefore w:val="0"/>
        <w:spacing w:line="360" w:lineRule="auto"/>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360" w:lineRule="auto"/>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2.</w:t>
      </w:r>
      <w:r>
        <w:rPr>
          <w:rFonts w:hint="eastAsia" w:ascii="宋体" w:hAnsi="宋体" w:eastAsia="宋体" w:cs="宋体"/>
          <w:b/>
          <w:szCs w:val="21"/>
        </w:rPr>
        <w:t xml:space="preserve">合同金额</w:t>
      </w:r>
      <w:r/>
    </w:p>
    <w:p>
      <w:pPr>
        <w:ind w:firstLine="420"/>
        <w:keepLines w:val="0"/>
        <w:keepNext w:val="0"/>
        <w:pageBreakBefore w:val="0"/>
        <w:spacing w:before="0" w:line="360" w:lineRule="auto"/>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firstLine="0"/>
        <w:keepLines w:val="0"/>
        <w:keepNext w:val="0"/>
        <w:pageBreakBefore w:val="0"/>
        <w:spacing w:before="0" w:line="360" w:lineRule="auto"/>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分包金额</w:t>
      </w:r>
      <w:r>
        <w:rPr>
          <w:rFonts w:hint="eastAsia" w:ascii="宋体" w:hAnsi="宋体" w:eastAsia="宋体" w:cs="宋体"/>
          <w:szCs w:val="21"/>
          <w:lang w:eastAsia="zh-CN"/>
        </w:rPr>
        <w:t xml:space="preserve">（如有）</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keepLines w:val="0"/>
        <w:keepNext w:val="0"/>
        <w:pageBreakBefore w:val="0"/>
        <w:spacing w:before="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r/>
    </w:p>
    <w:p>
      <w:pPr>
        <w:ind w:firstLine="420"/>
        <w:keepLines w:val="0"/>
        <w:keepNext w:val="0"/>
        <w:pageBreakBefore w:val="0"/>
        <w:spacing w:line="360" w:lineRule="auto"/>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ind w:firstLine="420"/>
        <w:jc w:val="both"/>
        <w:keepLines w:val="0"/>
        <w:keepNext w:val="0"/>
        <w:pageBreakBefore w:val="0"/>
        <w:spacing w:line="360" w:lineRule="auto"/>
        <w:widowControl w:val="off"/>
        <w:rPr>
          <w:rFonts w:hint="eastAsia" w:ascii="宋体" w:hAnsi="宋体" w:cs="宋体"/>
          <w:b/>
          <w:bCs/>
          <w:color w:val="auto"/>
          <w:sz w:val="21"/>
          <w:szCs w:val="21"/>
          <w:u w:val="single"/>
          <w:lang w:val="en-US" w:eastAsia="zh-CN" w:bidi="ar-SA"/>
        </w:rPr>
      </w:pPr>
      <w:r>
        <w:rPr>
          <w:rFonts w:hint="eastAsia" w:ascii="宋体" w:hAnsi="宋体" w:eastAsia="宋体" w:cs="宋体"/>
          <w:sz w:val="21"/>
          <w:szCs w:val="21"/>
          <w:lang w:val="en-US" w:eastAsia="zh-CN" w:bidi="ar-SA"/>
        </w:rPr>
        <w:t xml:space="preserve">（3）付款方式：</w:t>
      </w:r>
      <w:r>
        <w:rPr>
          <w:rFonts w:hint="eastAsia" w:ascii="宋体" w:hAnsi="宋体" w:cs="宋体"/>
          <w:b/>
          <w:bCs/>
          <w:color w:val="auto"/>
          <w:sz w:val="21"/>
          <w:szCs w:val="21"/>
          <w:u w:val="single"/>
          <w:lang w:val="en-US" w:eastAsia="zh-CN" w:bidi="ar-SA"/>
        </w:rPr>
        <w:t xml:space="preserve">        </w:t>
      </w:r>
      <w:r/>
    </w:p>
    <w:p>
      <w:pPr>
        <w:numPr>
          <w:ilvl w:val="0"/>
          <w:numId w:val="0"/>
        </w:numPr>
        <w:ind w:firstLine="422"/>
        <w:keepLines w:val="0"/>
        <w:keepNext w:val="0"/>
        <w:pageBreakBefore w:val="0"/>
        <w:spacing w:line="360" w:lineRule="auto"/>
        <w:rPr>
          <w:rFonts w:hint="eastAsia" w:ascii="宋体" w:hAnsi="宋体" w:eastAsia="宋体" w:cs="宋体"/>
          <w:b/>
          <w:szCs w:val="21"/>
          <w:u w:val="single"/>
        </w:rPr>
      </w:pPr>
      <w:r>
        <w:rPr>
          <w:rFonts w:hint="eastAsia" w:ascii="宋体" w:hAnsi="宋体" w:eastAsia="宋体" w:cs="宋体"/>
          <w:b/>
          <w:sz w:val="21"/>
          <w:szCs w:val="21"/>
          <w:lang w:val="en-US" w:eastAsia="zh-CN" w:bidi="ar-SA"/>
        </w:rPr>
        <w:t xml:space="preserve">3.</w:t>
      </w:r>
      <w:r>
        <w:rPr>
          <w:rFonts w:hint="eastAsia" w:ascii="宋体" w:hAnsi="宋体" w:eastAsia="宋体" w:cs="宋体"/>
          <w:b/>
          <w:szCs w:val="21"/>
        </w:rPr>
        <w:t xml:space="preserve">合同履行</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Cs w:val="21"/>
          <w:u w:val="single"/>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Cs w:val="21"/>
          <w:u w:val="single"/>
          <w:lang w:val="en-US" w:eastAsia="zh-CN"/>
        </w:rPr>
        <w:t xml:space="preserve">60</w:t>
      </w:r>
      <w:r>
        <w:rPr>
          <w:rFonts w:hint="eastAsia" w:ascii="宋体" w:hAnsi="宋体" w:eastAsia="宋体" w:cs="宋体"/>
          <w:color w:val="auto"/>
          <w:szCs w:val="21"/>
        </w:rPr>
        <w:t xml:space="preserve">日内供货安装调试完成，起始日期：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日，完成日期：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日。</w:t>
      </w:r>
      <w:r/>
    </w:p>
    <w:p>
      <w:pPr>
        <w:ind w:left="420"/>
        <w:keepLines w:val="0"/>
        <w:keepNext w:val="0"/>
        <w:pageBreakBefore w:val="0"/>
        <w:spacing w:line="360" w:lineRule="auto"/>
        <w:widowControl w:val="off"/>
        <w:rPr>
          <w:rFonts w:hint="eastAsia" w:ascii="宋体" w:hAnsi="宋体" w:eastAsia="宋体" w:cs="宋体"/>
          <w:color w:val="auto"/>
          <w:szCs w:val="21"/>
          <w:u w:val="single"/>
        </w:rPr>
      </w:pPr>
      <w:r>
        <w:rPr>
          <w:rFonts w:hint="eastAsia" w:ascii="宋体" w:hAnsi="宋体" w:eastAsia="宋体" w:cs="宋体"/>
          <w:color w:val="auto"/>
          <w:szCs w:val="21"/>
        </w:rPr>
        <w:t xml:space="preserve">（2）履约地点</w:t>
      </w:r>
      <w:r>
        <w:rPr>
          <w:rFonts w:hint="eastAsia" w:ascii="宋体" w:hAnsi="宋体" w:eastAsia="宋体" w:cs="宋体"/>
          <w:bCs/>
          <w:color w:val="auto"/>
          <w:szCs w:val="21"/>
        </w:rPr>
        <w:t xml:space="preserve">：</w:t>
      </w:r>
      <w:r>
        <w:rPr>
          <w:rFonts w:hint="eastAsia" w:ascii="宋体" w:hAnsi="宋体" w:eastAsia="宋体" w:cs="宋体"/>
          <w:bCs/>
          <w:color w:val="auto"/>
          <w:szCs w:val="21"/>
          <w:u w:val="single"/>
          <w:lang w:eastAsia="zh-CN"/>
        </w:rPr>
        <w:t xml:space="preserve">灌云县高新区高级中学</w:t>
      </w:r>
      <w:r>
        <w:rPr>
          <w:rFonts w:hint="eastAsia" w:ascii="宋体" w:hAnsi="宋体" w:eastAsia="宋体" w:cs="宋体"/>
          <w:bCs/>
          <w:color w:val="auto"/>
          <w:szCs w:val="21"/>
          <w:u w:val="single"/>
          <w:lang w:val="en-US" w:eastAsia="zh-CN"/>
        </w:rPr>
        <w:t xml:space="preserve">新校区</w:t>
      </w:r>
      <w:r>
        <w:rPr>
          <w:rFonts w:hint="eastAsia" w:ascii="宋体" w:hAnsi="宋体" w:eastAsia="宋体" w:cs="宋体"/>
          <w:color w:val="auto"/>
          <w:szCs w:val="21"/>
          <w:highlight w:val="none"/>
          <w:u w:val="single"/>
        </w:rPr>
        <w:t xml:space="preserve">；</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收取履约保证金形式：</w:t>
      </w:r>
      <w:r>
        <w:rPr>
          <w:rFonts w:hint="eastAsia" w:ascii="宋体" w:hAnsi="宋体" w:cs="宋体"/>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u w:val="single"/>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color w:val="auto"/>
          <w:sz w:val="21"/>
          <w:szCs w:val="21"/>
          <w:highlight w:val="none"/>
          <w:u w:val="single"/>
          <w:lang w:val="en-US" w:eastAsia="zh-CN" w:bidi="ar-SA"/>
        </w:rPr>
        <w:t xml:space="preserve">政府采购合同金额的10%</w:t>
      </w:r>
      <w:r/>
    </w:p>
    <w:p>
      <w:pPr>
        <w:ind w:firstLine="420"/>
        <w:keepLines w:val="0"/>
        <w:keepNext w:val="0"/>
        <w:pageBreakBefore w:val="0"/>
        <w:spacing w:line="360" w:lineRule="auto"/>
        <w:widowControl w:val="off"/>
        <w:rPr>
          <w:rFonts w:hint="eastAsia" w:ascii="宋体" w:hAnsi="宋体" w:eastAsia="宋体" w:cs="宋体"/>
          <w:bCs/>
          <w:sz w:val="21"/>
          <w:szCs w:val="21"/>
          <w:u w:val="single"/>
          <w:lang w:val="en-US" w:eastAsia="zh-CN"/>
        </w:rPr>
      </w:pPr>
      <w:r>
        <w:rPr>
          <w:rFonts w:hint="eastAsia" w:ascii="宋体" w:hAnsi="宋体" w:eastAsia="宋体" w:cs="宋体"/>
          <w:bCs/>
          <w:sz w:val="21"/>
          <w:szCs w:val="21"/>
        </w:rPr>
        <w:t xml:space="preserve">    履约</w:t>
      </w:r>
      <w:r>
        <w:rPr>
          <w:rFonts w:hint="eastAsia" w:ascii="宋体" w:hAnsi="宋体" w:eastAsia="宋体" w:cs="宋体"/>
          <w:bCs/>
          <w:sz w:val="21"/>
          <w:szCs w:val="21"/>
          <w:lang w:eastAsia="zh-CN"/>
        </w:rPr>
        <w:t xml:space="preserve">保证金退还时间</w:t>
      </w:r>
      <w:r>
        <w:rPr>
          <w:rFonts w:hint="eastAsia" w:ascii="宋体" w:hAnsi="宋体" w:eastAsia="宋体" w:cs="宋体"/>
          <w:bCs/>
          <w:sz w:val="21"/>
          <w:szCs w:val="21"/>
        </w:rPr>
        <w:t xml:space="preserve">：</w:t>
      </w:r>
      <w:r>
        <w:rPr>
          <w:rFonts w:hint="eastAsia" w:ascii="宋体" w:hAnsi="宋体" w:eastAsia="宋体" w:cs="宋体"/>
          <w:bCs/>
          <w:color w:val="auto"/>
          <w:sz w:val="21"/>
          <w:szCs w:val="21"/>
          <w:highlight w:val="none"/>
          <w:u w:val="single"/>
          <w:lang w:val="en-US" w:eastAsia="zh-CN"/>
        </w:rPr>
        <w:t xml:space="preserve">全部货物供货完成并经</w:t>
      </w:r>
      <w:r>
        <w:rPr>
          <w:rFonts w:hint="eastAsia" w:ascii="宋体" w:hAnsi="宋体" w:eastAsia="宋体" w:cs="宋体"/>
          <w:color w:val="auto"/>
          <w:sz w:val="21"/>
          <w:szCs w:val="21"/>
          <w:highlight w:val="none"/>
          <w:u w:val="single"/>
        </w:rPr>
        <w:t xml:space="preserve">验收合格后</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bCs/>
          <w:color w:val="auto"/>
          <w:sz w:val="21"/>
          <w:szCs w:val="21"/>
          <w:highlight w:val="none"/>
          <w:u w:val="single"/>
          <w:lang w:val="en-US" w:eastAsia="zh-CN"/>
        </w:rPr>
        <w:t xml:space="preserve">15日内退还。</w:t>
      </w:r>
      <w:r/>
    </w:p>
    <w:p>
      <w:pPr>
        <w:ind w:firstLine="42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（4）分期履行要求：</w:t>
      </w:r>
      <w:r>
        <w:rPr>
          <w:rFonts w:hint="eastAsia" w:ascii="宋体" w:hAnsi="宋体" w:eastAsia="宋体" w:cs="宋体"/>
          <w:bCs/>
          <w:sz w:val="21"/>
          <w:szCs w:val="21"/>
          <w:u w:val="singl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u w:val="single"/>
          <w:lang w:val="en-US" w:eastAsia="zh-CN"/>
        </w:rPr>
      </w:pPr>
      <w:r>
        <w:rPr>
          <w:rFonts w:hint="eastAsia" w:ascii="宋体" w:hAnsi="宋体" w:eastAsia="宋体" w:cs="宋体"/>
          <w:bCs/>
          <w:sz w:val="21"/>
          <w:szCs w:val="21"/>
        </w:rPr>
        <w:t xml:space="preserve">（5）风险处置措施和替代方案：</w:t>
      </w:r>
      <w:r>
        <w:rPr>
          <w:rFonts w:hint="eastAsia" w:ascii="宋体" w:hAnsi="宋体" w:eastAsia="宋体" w:cs="宋体"/>
          <w:bCs/>
          <w:sz w:val="21"/>
          <w:szCs w:val="21"/>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4.</w:t>
      </w:r>
      <w:r>
        <w:rPr>
          <w:rFonts w:hint="eastAsia" w:ascii="宋体" w:hAnsi="宋体" w:eastAsia="宋体" w:cs="宋体"/>
          <w:b/>
          <w:szCs w:val="21"/>
        </w:rPr>
        <w:t xml:space="preserve">合同验收</w:t>
      </w:r>
      <w:r/>
    </w:p>
    <w:p>
      <w:pPr>
        <w:numPr>
          <w:ilvl w:val="0"/>
          <w:numId w:val="1"/>
        </w:num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840"/>
        <w:keepLines w:val="0"/>
        <w:keepNext w:val="0"/>
        <w:pageBreakBefore w:val="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验收主体：</w:t>
      </w:r>
      <w:r>
        <w:rPr>
          <w:rFonts w:hint="eastAsia" w:ascii="宋体" w:hAnsi="宋体" w:eastAsia="宋体" w:cs="宋体"/>
          <w:bCs/>
          <w:szCs w:val="21"/>
          <w:highlight w:val="none"/>
          <w:u w:val="single"/>
          <w:lang w:val="en-US" w:eastAsia="zh-CN"/>
        </w:rPr>
        <w:t xml:space="preserve">灌云县教育局</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cs="宋体"/>
          <w:bCs/>
          <w:szCs w:val="21"/>
        </w:rPr>
        <w:t xml:space="preserve">是  </w:t>
      </w:r>
      <w:r>
        <w:rPr>
          <w:rFonts w:ascii="Wingdings" w:hAnsi="Wingdings" w:eastAsia="Wingdings" w:cs="Wingdings"/>
          <w:szCs w:val="21"/>
        </w:rPr>
        <w:t xml:space="preserve">þ</w:t>
      </w:r>
      <w:r>
        <w:rPr>
          <w:rFonts w:hint="eastAsia" w:ascii="宋体" w:hAnsi="宋体" w:eastAsia="宋体" w:cs="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是否进行抽查</w:t>
      </w:r>
      <w:r>
        <w:rPr>
          <w:rFonts w:hint="eastAsia" w:ascii="宋体" w:hAnsi="宋体" w:eastAsia="宋体" w:cs="宋体"/>
          <w:bCs/>
          <w:szCs w:val="21"/>
          <w:lang w:val="en-US" w:eastAsia="zh-CN"/>
        </w:rPr>
        <w:t xml:space="preserve">验收</w:t>
      </w:r>
      <w:r>
        <w:rPr>
          <w:rFonts w:hint="eastAsia" w:ascii="宋体" w:hAnsi="宋体" w:eastAsia="宋体" w:cs="宋体"/>
          <w:bCs/>
          <w:szCs w:val="21"/>
        </w:rPr>
        <w:t xml:space="preserve">：</w:t>
      </w:r>
      <w:r>
        <w:rPr>
          <w:rFonts w:ascii="Wingdings" w:hAnsi="Wingdings" w:eastAsia="Wingdings" w:cs="Wingdings"/>
          <w:szCs w:val="21"/>
        </w:rPr>
        <w:t xml:space="preserve">þ</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p>
    <w:p>
      <w:pPr>
        <w:ind w:firstLine="84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cs="宋体"/>
          <w:bCs/>
          <w:szCs w:val="21"/>
          <w:u w:val="single"/>
          <w:lang w:val="en-US" w:eastAsia="zh-CN"/>
        </w:rPr>
        <w:t xml:space="preserve">招标人</w:t>
      </w:r>
      <w:r>
        <w:rPr>
          <w:rFonts w:hint="eastAsia" w:ascii="宋体" w:hAnsi="宋体" w:eastAsia="宋体" w:cs="宋体"/>
          <w:bCs/>
          <w:szCs w:val="21"/>
          <w:u w:val="single"/>
          <w:lang w:val="en-US" w:eastAsia="zh-CN"/>
        </w:rPr>
        <w:t xml:space="preserve">依法组织验收</w:t>
      </w:r>
      <w:r/>
    </w:p>
    <w:p>
      <w:p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w:t>
      </w:r>
      <w:r>
        <w:rPr>
          <w:rFonts w:hint="eastAsia" w:ascii="宋体" w:hAnsi="宋体" w:eastAsia="宋体" w:cs="宋体"/>
          <w:bCs/>
          <w:szCs w:val="21"/>
        </w:rPr>
        <w:t xml:space="preserve"> </w:t>
      </w:r>
      <w:r/>
    </w:p>
    <w:p>
      <w:pPr>
        <w:ind w:firstLine="2520"/>
        <w:keepLines w:val="0"/>
        <w:keepNext w:val="0"/>
        <w:pageBreakBefore w:val="0"/>
        <w:spacing w:line="360" w:lineRule="auto"/>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w:t>
      </w:r>
      <w:r>
        <w:rPr>
          <w:rFonts w:hint="eastAsia" w:ascii="宋体" w:hAnsi="宋体"/>
          <w:bCs/>
          <w:szCs w:val="21"/>
          <w:u w:val="single"/>
          <w:lang w:val="en-US" w:eastAsia="zh-CN"/>
        </w:rPr>
        <w:t xml:space="preserve">/</w:t>
      </w:r>
      <w:r>
        <w:rPr>
          <w:rFonts w:hint="eastAsia" w:ascii="宋体" w:hAnsi="宋体"/>
          <w:bCs/>
          <w:szCs w:val="21"/>
          <w:u w:val="single"/>
        </w:rPr>
        <w:t xml:space="preserve"> </w:t>
      </w:r>
      <w:r/>
    </w:p>
    <w:p>
      <w:p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（4）履约验收程序：</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（6）履约验收标准：</w:t>
      </w:r>
      <w:r>
        <w:rPr>
          <w:rFonts w:hint="eastAsia" w:ascii="宋体" w:hAnsi="宋体" w:eastAsia="宋体" w:cs="宋体"/>
          <w:bCs/>
          <w:szCs w:val="21"/>
          <w:u w:val="single"/>
          <w:lang w:val="en-US" w:eastAsia="zh-CN"/>
        </w:rPr>
        <w:t xml:space="preserve">详见招标文件</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keepLines w:val="0"/>
        <w:keepNext w:val="0"/>
        <w:pageBreakBefore w:val="0"/>
        <w:spacing w:line="360" w:lineRule="auto"/>
        <w:rPr>
          <w:rFonts w:hint="eastAsia" w:ascii="宋体" w:hAnsi="宋体" w:eastAsia="宋体" w:cs="宋体"/>
          <w:bCs/>
          <w:szCs w:val="21"/>
          <w:u w:val="single"/>
          <w:lang w:eastAsia="zh-CN"/>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lang w:val="en-US" w:eastAsia="zh-CN"/>
        </w:rPr>
        <w:t xml:space="preserve">/</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5.</w:t>
      </w:r>
      <w:r>
        <w:rPr>
          <w:rFonts w:hint="eastAsia" w:ascii="宋体" w:hAnsi="宋体" w:eastAsia="宋体" w:cs="宋体"/>
          <w:b/>
          <w:szCs w:val="21"/>
        </w:rPr>
        <w:t xml:space="preserve">组成合同的文件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（1）政府采购合同协议书及其变更、补充协议</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（2）政府采购合同专用条款</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（3）政府采购合同通用条款</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（4）成交通知书</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（5）投标（响应）文件</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（6）</w:t>
      </w:r>
      <w:r>
        <w:rPr>
          <w:rFonts w:hint="eastAsia" w:ascii="宋体" w:hAnsi="宋体" w:eastAsia="宋体" w:cs="宋体"/>
          <w:szCs w:val="21"/>
          <w:lang w:eastAsia="zh-CN"/>
        </w:rPr>
        <w:t xml:space="preserve">招标文件</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（7）有关技术文件，图纸</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国家法律、行政法规和规章制度规定或合同约定的作为合同组成部分的其他文件</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6.</w:t>
      </w:r>
      <w:r>
        <w:rPr>
          <w:rFonts w:hint="eastAsia" w:ascii="宋体" w:hAnsi="宋体" w:eastAsia="宋体" w:cs="宋体"/>
          <w:b/>
          <w:szCs w:val="21"/>
        </w:rPr>
        <w:t xml:space="preserve">合同生效</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lang w:val="en-US" w:eastAsia="zh-CN"/>
        </w:rPr>
        <w:t xml:space="preserve">签订之日起</w:t>
      </w:r>
      <w:r>
        <w:rPr>
          <w:rFonts w:hint="eastAsia" w:ascii="宋体" w:hAnsi="宋体" w:eastAsia="宋体" w:cs="宋体"/>
          <w:szCs w:val="21"/>
        </w:rPr>
        <w:t xml:space="preserve">生效。</w:t>
      </w:r>
      <w:r/>
    </w:p>
    <w:p>
      <w:pPr>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7.</w:t>
      </w:r>
      <w:r>
        <w:rPr>
          <w:rFonts w:hint="eastAsia" w:ascii="宋体" w:hAnsi="宋体" w:eastAsia="宋体" w:cs="宋体"/>
          <w:b/>
          <w:szCs w:val="21"/>
        </w:rPr>
        <w:t xml:space="preserve">合同份数</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伍</w:t>
      </w:r>
      <w:r>
        <w:rPr>
          <w:rFonts w:hint="eastAsia" w:ascii="宋体" w:hAnsi="宋体" w:eastAsia="宋体" w:cs="宋体"/>
          <w:szCs w:val="21"/>
        </w:rPr>
        <w:t xml:space="preserve">份，甲方执</w:t>
      </w:r>
      <w:r>
        <w:rPr>
          <w:rFonts w:hint="eastAsia" w:ascii="宋体" w:hAnsi="宋体" w:eastAsia="宋体" w:cs="宋体"/>
          <w:szCs w:val="21"/>
          <w:u w:val="single"/>
        </w:rPr>
        <w:t xml:space="preserve">二</w:t>
      </w:r>
      <w:r>
        <w:rPr>
          <w:rFonts w:hint="eastAsia" w:ascii="宋体" w:hAnsi="宋体" w:eastAsia="宋体" w:cs="宋体"/>
          <w:szCs w:val="21"/>
        </w:rPr>
        <w:t xml:space="preserve">份，乙方执</w:t>
      </w:r>
      <w:r>
        <w:rPr>
          <w:rFonts w:hint="eastAsia" w:ascii="宋体" w:hAnsi="宋体" w:eastAsia="宋体" w:cs="宋体"/>
          <w:szCs w:val="21"/>
          <w:u w:val="single"/>
        </w:rPr>
        <w:t xml:space="preserve">壹</w:t>
      </w:r>
      <w:r>
        <w:rPr>
          <w:rFonts w:hint="eastAsia" w:ascii="宋体" w:hAnsi="宋体" w:eastAsia="宋体" w:cs="宋体"/>
          <w:szCs w:val="21"/>
        </w:rPr>
        <w:t xml:space="preserve">份，</w:t>
      </w:r>
      <w:r>
        <w:rPr>
          <w:rFonts w:hint="eastAsia" w:ascii="宋体" w:hAnsi="宋体" w:eastAsia="宋体" w:cs="宋体"/>
          <w:szCs w:val="21"/>
          <w:lang w:eastAsia="zh-CN"/>
        </w:rPr>
        <w:t xml:space="preserve">采购代理机构</w:t>
      </w:r>
      <w:r>
        <w:rPr>
          <w:rFonts w:hint="eastAsia" w:ascii="宋体" w:hAnsi="宋体" w:eastAsia="宋体" w:cs="宋体"/>
          <w:szCs w:val="21"/>
        </w:rPr>
        <w:t xml:space="preserve">和监督部门各执壹份，均具有同等法律效力。</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p>
    <w:p>
      <w:pPr>
        <w:ind w:firstLine="420"/>
        <w:keepLines w:val="0"/>
        <w:keepNext w:val="0"/>
        <w:pageBreakBefore w:val="0"/>
        <w:spacing w:line="360" w:lineRule="auto"/>
        <w:rPr>
          <w:rFonts w:hint="default" w:ascii="宋体" w:hAnsi="宋体" w:eastAsia="宋体" w:cs="宋体"/>
          <w:szCs w:val="21"/>
          <w:lang w:val="en-US" w:eastAsia="zh-CN"/>
        </w:rPr>
      </w:pPr>
      <w:r>
        <w:rPr>
          <w:rFonts w:hint="eastAsia" w:ascii="宋体" w:hAnsi="宋体" w:eastAsia="宋体" w:cs="宋体"/>
          <w:szCs w:val="21"/>
        </w:rPr>
        <w:t xml:space="preserve">合同订立地点：</w:t>
      </w:r>
      <w:r>
        <w:rPr>
          <w:rFonts w:hint="eastAsia" w:ascii="宋体" w:hAnsi="宋体" w:eastAsia="宋体" w:cs="宋体"/>
          <w:szCs w:val="21"/>
          <w:u w:val="single"/>
          <w:lang w:val="en-US" w:eastAsia="zh-CN"/>
        </w:rPr>
        <w:t xml:space="preserve">                      </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szCs w:val="21"/>
        </w:rPr>
        <w:t xml:space="preserve">附件：具体标的及其技术要求和商务要求、联合协议、分包意向协议等。</w:t>
      </w:r>
      <w:r/>
    </w:p>
    <w:p>
      <w:pPr>
        <w:ind w:firstLine="420"/>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jc w:val="both"/>
        <w:keepLines/>
        <w:keepNext/>
        <w:spacing w:before="260" w:after="260" w:line="400" w:lineRule="exact"/>
        <w:widowControl w:val="off"/>
        <w:rPr>
          <w:rFonts w:hint="eastAsia" w:ascii="宋体" w:hAnsi="宋体" w:eastAsia="宋体" w:cs="宋体"/>
          <w:b w:val="0"/>
          <w:bCs w:val="0"/>
          <w:sz w:val="21"/>
          <w:szCs w:val="21"/>
          <w:lang w:val="en-US" w:eastAsia="zh-CN" w:bidi="ar-SA"/>
        </w:rPr>
        <w:outlineLvl w:val="1"/>
      </w:pPr>
      <w:r>
        <w:rPr>
          <w:rFonts w:hint="eastAsia" w:ascii="宋体" w:hAnsi="宋体" w:eastAsia="宋体" w:cs="宋体"/>
          <w:b w:val="0"/>
          <w:bCs w:val="0"/>
          <w:sz w:val="21"/>
          <w:szCs w:val="21"/>
          <w:lang w:val="en-US" w:eastAsia="zh-CN" w:bidi="ar-SA"/>
        </w:rPr>
      </w:r>
      <w:r/>
    </w:p>
    <w:p>
      <w:pPr>
        <w:rPr>
          <w:rFonts w:hint="eastAsia" w:ascii="宋体" w:hAnsi="宋体" w:eastAsia="宋体" w:cs="宋体"/>
        </w:rPr>
      </w:pPr>
      <w:r>
        <w:rPr>
          <w:rFonts w:hint="eastAsia" w:ascii="宋体" w:hAnsi="宋体" w:eastAsia="宋体" w:cs="宋体"/>
        </w:rPr>
        <w:br w:type="page" w:clear="all"/>
      </w:r>
      <w:r/>
    </w:p>
    <w:p>
      <w:pPr>
        <w:ind w:firstLine="42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bl>
      <w:tblPr>
        <w:tblStyle w:val="70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甲方（</w:t>
            </w:r>
            <w:r>
              <w:rPr>
                <w:rFonts w:hint="eastAsia" w:ascii="宋体" w:hAnsi="宋体" w:cs="宋体"/>
                <w:szCs w:val="21"/>
                <w:lang w:eastAsia="zh-CN"/>
              </w:rPr>
              <w:t xml:space="preserve">招标人</w:t>
            </w:r>
            <w:r>
              <w:rPr>
                <w:rFonts w:hint="eastAsia" w:ascii="宋体" w:hAnsi="宋体" w:eastAsia="宋体" w:cs="宋体"/>
                <w:szCs w:val="21"/>
              </w:rPr>
              <w:t xml:space="preserve">、受</w:t>
            </w:r>
            <w:r>
              <w:rPr>
                <w:rFonts w:hint="eastAsia" w:ascii="宋体" w:hAnsi="宋体" w:cs="宋体"/>
                <w:szCs w:val="21"/>
                <w:lang w:eastAsia="zh-CN"/>
              </w:rPr>
              <w:t xml:space="preserve">招标人</w:t>
            </w:r>
            <w:r>
              <w:rPr>
                <w:rFonts w:hint="eastAsia" w:ascii="宋体" w:hAnsi="宋体" w:eastAsia="宋体" w:cs="宋体"/>
                <w:szCs w:val="21"/>
              </w:rPr>
              <w:t xml:space="preserve">委托签订合同的单位或</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0"/>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586"/>
        </w:trPr>
        <w:tc>
          <w:tcPr>
            <w:gridSpan w:val="4"/>
            <w:tcBorders>
              <w:top w:val="single" w:color="auto" w:sz="2" w:space="0"/>
            </w:tcBorders>
            <w:tcW w:w="5000" w:type="pct"/>
            <w:vAlign w:val="center"/>
            <w:textDirection w:val="lrTb"/>
            <w:noWrap w:val="false"/>
          </w:tcPr>
          <w:p>
            <w:pPr>
              <w:ind w:left="0"/>
              <w:jc w:val="left"/>
              <w:spacing w:after="0" w:line="360" w:lineRule="auto"/>
              <w:widowControl w:val="off"/>
              <w:rPr>
                <w:rFonts w:hint="eastAsia" w:ascii="宋体" w:hAnsi="宋体" w:eastAsia="宋体" w:cs="宋体"/>
                <w:spacing w:val="20"/>
                <w:sz w:val="21"/>
                <w:szCs w:val="21"/>
                <w:lang w:val="en-US" w:eastAsia="zh-CN" w:bidi="ar-SA"/>
              </w:rPr>
            </w:pPr>
            <w:r>
              <w:rPr>
                <w:rFonts w:hint="eastAsia" w:ascii="宋体" w:hAnsi="宋体" w:eastAsia="宋体" w:cs="宋体"/>
                <w:sz w:val="21"/>
                <w:szCs w:val="21"/>
                <w:lang w:val="en-US" w:eastAsia="zh-CN" w:bidi="ar-SA"/>
              </w:rPr>
              <w:t xml:space="preserve">注：涉及联合体或其他合同主体的信息应按上表格式加列。</w:t>
            </w:r>
            <w:r/>
          </w:p>
        </w:tc>
      </w:tr>
    </w:tbl>
    <w:p>
      <w:pPr>
        <w:jc w:val="center"/>
        <w:keepLines/>
        <w:keepNext/>
        <w:pageBreakBefore w:val="0"/>
        <w:spacing w:line="24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1"/>
          <w:szCs w:val="21"/>
          <w:u w:val="single"/>
          <w:lang w:val="en-US" w:eastAsia="zh-CN" w:bidi="ar-SA"/>
        </w:rPr>
        <w:br w:type="page" w:clear="all"/>
      </w:r>
      <w:r>
        <w:rPr>
          <w:rFonts w:hint="eastAsia" w:ascii="宋体" w:hAnsi="宋体" w:eastAsia="宋体" w:cs="宋体"/>
          <w:b w:val="0"/>
          <w:bCs w:val="0"/>
          <w:sz w:val="28"/>
          <w:szCs w:val="28"/>
          <w:lang w:val="en-US" w:eastAsia="zh-CN" w:bidi="ar-SA"/>
        </w:rPr>
        <w:t xml:space="preserve">第二节 政府采购合同通用条款</w:t>
      </w:r>
      <w:r/>
    </w:p>
    <w:p>
      <w:pPr>
        <w:jc w:val="left"/>
        <w:pageBreakBefore w:val="0"/>
        <w:spacing w:line="360" w:lineRule="auto"/>
        <w:widowControl w:val="off"/>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bCs/>
          <w:sz w:val="24"/>
        </w:rPr>
        <w:t xml:space="preserve">定义</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lang w:eastAsia="zh-CN"/>
        </w:rPr>
        <w:t xml:space="preserve">招标人</w:t>
      </w:r>
      <w:r>
        <w:rPr>
          <w:rFonts w:hint="eastAsia" w:ascii="宋体" w:hAnsi="宋体" w:eastAsia="宋体" w:cs="宋体"/>
          <w:szCs w:val="21"/>
        </w:rPr>
        <w:t xml:space="preserve">（以下称甲方）是指使用财政性资金，通过政府采购方式向供应商购买货物及其相关服务的国家机关、事业单位、团体组织。</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（2）供应商（以下称乙方）是指参加政府采购活动并且成交（成交），向</w:t>
      </w:r>
      <w:r>
        <w:rPr>
          <w:rFonts w:hint="eastAsia" w:ascii="宋体" w:hAnsi="宋体" w:cs="宋体"/>
          <w:szCs w:val="21"/>
          <w:lang w:eastAsia="zh-CN"/>
        </w:rPr>
        <w:t xml:space="preserve">招标人</w:t>
      </w:r>
      <w:r>
        <w:rPr>
          <w:rFonts w:hint="eastAsia" w:ascii="宋体" w:hAnsi="宋体" w:eastAsia="宋体" w:cs="宋体"/>
          <w:szCs w:val="21"/>
        </w:rPr>
        <w:t xml:space="preserve">提供合同约定的货物及其相关服务的法人、非法人组织或者自然人。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（3）其他合同主体是指除</w:t>
      </w:r>
      <w:r>
        <w:rPr>
          <w:rFonts w:hint="eastAsia" w:ascii="宋体" w:hAnsi="宋体" w:cs="宋体"/>
          <w:szCs w:val="21"/>
          <w:lang w:eastAsia="zh-CN"/>
        </w:rPr>
        <w:t xml:space="preserve">招标人</w:t>
      </w:r>
      <w:r>
        <w:rPr>
          <w:rFonts w:hint="eastAsia" w:ascii="宋体" w:hAnsi="宋体" w:eastAsia="宋体" w:cs="宋体"/>
          <w:szCs w:val="21"/>
        </w:rPr>
        <w:t xml:space="preserve">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政府采购合同协议书及其变更、补充协议，政府采购合同专用条款，政府采购合同通用条款，成交（成交）通知书，投标（响应）文件，</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包括软件）及相关的其备品备件、工具、手册及其他技术资料和材料等。</w:t>
      </w:r>
      <w:r/>
    </w:p>
    <w:p>
      <w:pPr>
        <w:ind w:firstLine="420"/>
        <w:jc w:val="left"/>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（5）“分包”系指成交（成交）供应商按</w:t>
      </w:r>
      <w:r>
        <w:rPr>
          <w:rFonts w:hint="eastAsia" w:ascii="宋体" w:hAnsi="宋体" w:eastAsia="宋体" w:cs="宋体"/>
          <w:color w:val="000000"/>
          <w:szCs w:val="21"/>
          <w:lang w:eastAsia="zh-CN"/>
        </w:rPr>
        <w:t xml:space="preserve">招标文件</w:t>
      </w:r>
      <w:r>
        <w:rPr>
          <w:rFonts w:hint="eastAsia" w:ascii="宋体" w:hAnsi="宋体" w:eastAsia="宋体" w:cs="宋体"/>
          <w:color w:val="000000"/>
          <w:szCs w:val="21"/>
        </w:rPr>
        <w:t xml:space="preserve">、投标（响应）文件的规定，根据分包意向协议，将成交（成交）项目中的部分履约内容，分给具有相应资质条件的供应商履行合同的行为。</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2"/>
        </w:num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20"/>
        <w:jc w:val="left"/>
        <w:pageBreakBefore w:val="0"/>
        <w:spacing w:line="360" w:lineRule="auto"/>
        <w:widowControl w:val="off"/>
        <w:rPr>
          <w:rFonts w:hint="eastAsia" w:ascii="宋体" w:hAnsi="宋体" w:eastAsia="宋体" w:cs="宋体"/>
          <w:b/>
          <w:bCs/>
          <w:i/>
          <w:iCs/>
          <w:color w:val="000000"/>
          <w:szCs w:val="21"/>
        </w:rPr>
      </w:pPr>
      <w:r>
        <w:rPr>
          <w:rFonts w:hint="eastAsia" w:ascii="宋体" w:hAnsi="宋体" w:eastAsia="宋体" w:cs="宋体"/>
          <w:color w:val="000000"/>
          <w:szCs w:val="21"/>
        </w:rPr>
        <w:t xml:space="preserve">2.1 合同标的及金额应与成交（成交）结果一致。乙方为履行本合同而发生的所有费用均应包含在合同价款中，甲方不再另行支付其他任何费用。</w:t>
      </w:r>
      <w:r/>
    </w:p>
    <w:p>
      <w:pPr>
        <w:jc w:val="left"/>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4.3甲方有权要求乙方对缺陷部分予以修复，并按合同约定享有货物保修及其他合同约定的权利。</w:t>
      </w:r>
      <w:r/>
    </w:p>
    <w:p>
      <w:pPr>
        <w:ind w:firstLine="420"/>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4.5甲方应当根据合同约定及时向乙方支付合同价款，不得以内部人员变更、履行内部付款流程等为由，拒绝或迟延支付。</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4.6国家法律法规规定及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jc w:val="both"/>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5.3乙方有权根据合同约定向甲方收取合同价款。</w:t>
      </w:r>
      <w:r/>
    </w:p>
    <w:p>
      <w:pPr>
        <w:ind w:firstLine="369"/>
        <w:jc w:val="both"/>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5.4国家法律法规规定及</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约定应</w:t>
      </w:r>
      <w:r>
        <w:rPr>
          <w:rFonts w:hint="eastAsia" w:ascii="宋体" w:hAnsi="宋体" w:eastAsia="宋体" w:cs="宋体"/>
          <w:color w:val="000000"/>
          <w:sz w:val="21"/>
          <w:szCs w:val="21"/>
          <w:lang w:val="en-US" w:eastAsia="zh-CN" w:bidi="ar-SA"/>
        </w:rPr>
        <w:t xml:space="preserve">由乙方承担的其他义务和责任。</w:t>
      </w:r>
      <w:r/>
    </w:p>
    <w:p>
      <w:pPr>
        <w:numPr>
          <w:ilvl w:val="0"/>
          <w:numId w:val="3"/>
        </w:num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合同履行</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ind w:firstLine="42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7.6 如因包装、运输问题导致货物损毁、丢失或者品质下降，甲方有权要求降价、换货、拒收部分或整批货物，由此产生的费用和损失，均由乙方承担。</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ind w:firstLine="420"/>
        <w:jc w:val="left"/>
        <w:pageBreakBefore w:val="0"/>
        <w:spacing w:line="360" w:lineRule="auto"/>
        <w:widowControl w:val="off"/>
        <w:rPr>
          <w:rFonts w:hint="eastAsia" w:ascii="宋体" w:hAnsi="宋体" w:eastAsia="宋体" w:cs="宋体"/>
          <w:b/>
          <w:sz w:val="21"/>
          <w:szCs w:val="20"/>
          <w:lang w:val="en-US" w:eastAsia="zh-CN" w:bidi="ar-SA"/>
        </w:rPr>
      </w:pPr>
      <w:r>
        <w:rPr>
          <w:rFonts w:hint="eastAsia" w:ascii="宋体" w:hAnsi="宋体" w:eastAsia="宋体" w:cs="宋体"/>
          <w:sz w:val="21"/>
          <w:szCs w:val="20"/>
          <w:lang w:val="en-US" w:eastAsia="zh-CN" w:bidi="ar-SA"/>
        </w:rPr>
        <w:t xml:space="preserve">8.1 质量标准</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pageBreakBefore w:val="0"/>
        <w:spacing w:line="360" w:lineRule="auto"/>
        <w:widowControl w:val="off"/>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（2）采用中华人民共和国法定计量单位。</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8.2 保证</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.权利瑕疵担保</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10.知识产权保护</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rPr>
        <w:t xml:space="preserve">。</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11.保密义务</w:t>
      </w:r>
      <w:r/>
    </w:p>
    <w:p>
      <w:pPr>
        <w:ind w:firstLine="420"/>
        <w:jc w:val="left"/>
        <w:pageBreakBefore w:val="0"/>
        <w:spacing w:line="360" w:lineRule="auto"/>
        <w:widowControl w:val="off"/>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12.合同价款支付</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jc w:val="both"/>
        <w:keepLines/>
        <w:keepNext/>
        <w:pageBreakBefore w:val="0"/>
        <w:spacing w:line="360" w:lineRule="auto"/>
        <w:widowControl w:val="off"/>
        <w:rPr>
          <w:rFonts w:hint="eastAsia" w:ascii="宋体" w:hAnsi="宋体" w:eastAsia="宋体" w:cs="宋体"/>
          <w:b/>
          <w:bCs/>
          <w:sz w:val="32"/>
          <w:szCs w:val="32"/>
          <w:lang w:val="en-US" w:eastAsia="zh-CN" w:bidi="ar-SA"/>
        </w:rPr>
        <w:outlineLvl w:val="1"/>
      </w:pPr>
      <w:r>
        <w:rPr>
          <w:rFonts w:hint="eastAsia" w:ascii="宋体" w:hAnsi="宋体" w:eastAsia="宋体" w:cs="宋体"/>
          <w:b w:val="0"/>
          <w:bCs w:val="0"/>
          <w:sz w:val="21"/>
          <w:szCs w:val="21"/>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b w:val="0"/>
          <w:bCs w:val="0"/>
          <w:sz w:val="21"/>
          <w:szCs w:val="21"/>
          <w:lang w:val="en-US" w:eastAsia="zh-CN" w:bidi="ar-SA"/>
        </w:rPr>
        <w:t xml:space="preserve">】中约定。</w:t>
      </w:r>
      <w:r/>
    </w:p>
    <w:p>
      <w:pPr>
        <w:jc w:val="both"/>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13.履约保证金</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bCs/>
          <w:sz w:val="24"/>
        </w:rPr>
        <w:t xml:space="preserve">14.</w:t>
      </w:r>
      <w:r>
        <w:rPr>
          <w:rFonts w:hint="eastAsia" w:ascii="宋体" w:hAnsi="宋体" w:eastAsia="宋体" w:cs="宋体"/>
          <w:b/>
          <w:sz w:val="24"/>
        </w:rPr>
        <w:t xml:space="preserve">售后服务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15.违约责任</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15.3 迟延支付的违约责任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numPr>
          <w:ilvl w:val="0"/>
          <w:numId w:val="4"/>
        </w:num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合同变更、中止与终止</w:t>
      </w:r>
      <w:r/>
    </w:p>
    <w:p>
      <w:pPr>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16.1合同的变更</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16.2合同的中止</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（1）合同履行过程中因供应商就</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、采购过程或结果提起投诉的，甲方认为有必要的，可以中止合同的履行。</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（4）甲方不得以行政区划调整、政府换届、机构或者职能调整以及相关责任人更替为由中止合同。</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16.3合同的终止</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（1）合同因有效期限届满而终止；</w:t>
      </w:r>
      <w:r/>
    </w:p>
    <w:p>
      <w:pPr>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ind w:firstLine="440"/>
        <w:pageBreakBefore w:val="0"/>
        <w:spacing w:line="360" w:lineRule="auto"/>
        <w:widowControl w:val="off"/>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t xml:space="preserve">16.4 </w:t>
      </w:r>
      <w:r>
        <w:rPr>
          <w:rFonts w:hint="eastAsia" w:ascii="宋体" w:hAnsi="宋体" w:eastAsia="宋体" w:cs="宋体"/>
          <w:sz w:val="21"/>
          <w:szCs w:val="21"/>
          <w:lang w:val="en-US" w:eastAsia="zh-CN" w:bidi="ar-SA"/>
        </w:rPr>
        <w:t xml:space="preserve">涉及国家利益、社会公共利益的情形</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17.合同分包</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和投标（响应）文件规定进行合同分包。</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17.2 乙方执行政府采购政策向中小企业依法分包的，乙方应当按</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和投标（响应）文件签订分包意向协议，分包意向协议属于本合同组成部分。</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18.不可抗力</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19.解决争议的方法</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p>
    <w:p>
      <w:pPr>
        <w:jc w:val="left"/>
        <w:pageBreakBefore w:val="0"/>
        <w:spacing w:line="360" w:lineRule="auto"/>
        <w:widowControl w:val="off"/>
        <w:rPr>
          <w:rFonts w:hint="eastAsia" w:ascii="宋体" w:hAnsi="宋体" w:eastAsia="宋体" w:cs="宋体"/>
          <w:sz w:val="24"/>
        </w:rPr>
      </w:pPr>
      <w:r>
        <w:rPr>
          <w:rFonts w:hint="eastAsia" w:ascii="宋体" w:hAnsi="宋体" w:eastAsia="宋体" w:cs="宋体"/>
          <w:b/>
          <w:sz w:val="24"/>
        </w:rPr>
        <w:t xml:space="preserve">20.政府采购政策</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ind w:firstLine="420"/>
        <w:jc w:val="both"/>
        <w:pageBreakBefore w:val="0"/>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1"/>
          <w:lang w:val="en-US" w:eastAsia="zh-CN" w:bidi="ar-SA"/>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21.法律适用</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21.2本合同条款与法律、行政法规的强制性规定不一致的，双方当事人应按照法律、行政法规的强制性规定修改本合同的相关条款。</w:t>
      </w:r>
      <w:r/>
    </w:p>
    <w:p>
      <w:pPr>
        <w:numPr>
          <w:ilvl w:val="255"/>
          <w:numId w:val="0"/>
        </w:num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22. 通知</w:t>
      </w:r>
      <w:r/>
    </w:p>
    <w:p>
      <w:pPr>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22.1本合同任何一方向对方发出的通知、信件、数据电文等，应当发送至本合同第一部分《政府采购合同协议书》所约定的通讯地址、联系人、联系电话或电子邮箱。</w:t>
      </w:r>
      <w:r/>
    </w:p>
    <w:p>
      <w:pPr>
        <w:ind w:firstLine="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22.2一方当事人变更名称、住所、联系人、联系电话或电子邮箱等信息的，应当在变更后3日内及时书面通知对方，对方实际收到变更通知前的送达仍为有效送达。</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5"/>
        </w:num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合同未尽事项</w:t>
      </w:r>
      <w:r/>
    </w:p>
    <w:p>
      <w:pPr>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r/>
    </w:p>
    <w:p>
      <w:pPr>
        <w:jc w:val="center"/>
        <w:keepLines/>
        <w:keepNext/>
        <w:pageBreakBefore w:val="0"/>
        <w:spacing w:line="240" w:lineRule="auto"/>
        <w:widowControl w:val="off"/>
        <w:rPr>
          <w:rFonts w:hint="eastAsia" w:ascii="宋体" w:hAnsi="宋体" w:eastAsia="宋体" w:cs="宋体"/>
          <w:b w:val="0"/>
          <w:bCs w:val="0"/>
          <w:sz w:val="28"/>
          <w:szCs w:val="28"/>
          <w:lang w:val="en-US" w:eastAsia="zh-CN" w:bidi="ar-SA"/>
        </w:rPr>
        <w:outlineLvl w:val="1"/>
      </w:pPr>
      <w:r>
        <w:rPr>
          <w:rFonts w:hint="eastAsia" w:ascii="宋体" w:hAnsi="宋体" w:eastAsia="宋体" w:cs="宋体"/>
          <w:b w:val="0"/>
          <w:bCs w:val="0"/>
          <w:sz w:val="28"/>
          <w:szCs w:val="28"/>
          <w:lang w:val="en-US" w:eastAsia="zh-CN" w:bidi="ar-SA"/>
        </w:rPr>
        <w:t xml:space="preserve">第三节 政府采购合同专用条款</w:t>
      </w:r>
      <w:r/>
    </w:p>
    <w:tbl>
      <w:tblPr>
        <w:tblStyle w:val="70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第1.2（6）项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联合体具体要求</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不接受联合体</w:t>
            </w:r>
            <w:r/>
          </w:p>
        </w:tc>
      </w:tr>
      <w:tr>
        <w:trPr>
          <w:trHeight w:val="60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第1.2（7）项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其他术语解释</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第4.4款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5个工作日</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第4.6款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第5.4款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第6.1款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履行合同义务的顺序</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乙方送达安装调试后，申请验收，验收合格后甲方支付合同款项。</w:t>
            </w:r>
            <w:r/>
          </w:p>
        </w:tc>
      </w:tr>
      <w:tr>
        <w:trPr>
          <w:trHeight w:val="667"/>
        </w:trPr>
        <w:tc>
          <w:tcPr>
            <w:tcW w:w="1607"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包装特殊要求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绿色环保</w:t>
            </w:r>
            <w:r/>
          </w:p>
        </w:tc>
      </w:tr>
      <w:tr>
        <w:trPr>
          <w:trHeight w:val="667"/>
        </w:trPr>
        <w:tc>
          <w:tcPr>
            <w:tcW w:w="160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指定现场</w:t>
            </w:r>
            <w:r/>
          </w:p>
        </w:tc>
        <w:tc>
          <w:tcPr>
            <w:tcW w:w="5170"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灌云县高新区高级中学</w:t>
            </w:r>
            <w:r/>
          </w:p>
        </w:tc>
      </w:tr>
      <w:tr>
        <w:trPr>
          <w:trHeight w:val="772"/>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第7.2款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运输特殊要求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r>
      <w:tr>
        <w:trPr>
          <w:trHeight w:val="667"/>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第7.3款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保险要求</w:t>
            </w:r>
            <w:r/>
          </w:p>
        </w:tc>
        <w:tc>
          <w:tcPr>
            <w:tcW w:w="5170"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由乙方自行办理并承担费用。</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第8.2（1）项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第8.2（3）项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货物质量缺陷</w:t>
            </w:r>
            <w:r/>
          </w:p>
          <w:p>
            <w:pPr>
              <w:jc w:val="left"/>
              <w:rPr>
                <w:rFonts w:hint="eastAsia" w:ascii="宋体" w:hAnsi="宋体" w:eastAsia="宋体" w:cs="宋体"/>
                <w:sz w:val="21"/>
                <w:szCs w:val="21"/>
              </w:rPr>
            </w:pPr>
            <w:r>
              <w:rPr>
                <w:rFonts w:hint="eastAsia" w:ascii="宋体" w:hAnsi="宋体" w:eastAsia="宋体" w:cs="宋体"/>
                <w:sz w:val="21"/>
                <w:szCs w:val="21"/>
              </w:rPr>
              <w:t xml:space="preserve">响应时间</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按照</w:t>
            </w:r>
            <w:r>
              <w:rPr>
                <w:rFonts w:hint="eastAsia" w:ascii="宋体" w:hAnsi="宋体" w:cs="宋体"/>
                <w:sz w:val="21"/>
                <w:szCs w:val="21"/>
                <w:lang w:eastAsia="zh-CN"/>
              </w:rPr>
              <w:t xml:space="preserve">中标人</w:t>
            </w:r>
            <w:r>
              <w:rPr>
                <w:rFonts w:hint="eastAsia" w:ascii="宋体" w:hAnsi="宋体" w:eastAsia="宋体" w:cs="宋体"/>
                <w:sz w:val="21"/>
                <w:szCs w:val="21"/>
              </w:rPr>
              <w:t xml:space="preserve">承诺时间要求执行。</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ind w:firstLine="0"/>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第11.1款</w:t>
            </w:r>
            <w:r/>
          </w:p>
        </w:tc>
        <w:tc>
          <w:tcPr>
            <w:tcW w:w="174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其他应当保密的信息</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697"/>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第12.2款</w:t>
            </w:r>
            <w:r/>
          </w:p>
        </w:tc>
        <w:tc>
          <w:tcPr>
            <w:tcW w:w="1742" w:type="dxa"/>
            <w:vAlign w:val="center"/>
            <w:textDirection w:val="lrTb"/>
            <w:noWrap w:val="false"/>
          </w:tcPr>
          <w:p>
            <w:pPr>
              <w:jc w:val="left"/>
              <w:rPr>
                <w:rFonts w:hint="eastAsia" w:ascii="宋体" w:hAnsi="宋体" w:eastAsia="宋体" w:cs="宋体"/>
                <w:b/>
                <w:bCs/>
                <w:color w:val="auto"/>
                <w:sz w:val="21"/>
                <w:szCs w:val="21"/>
              </w:rPr>
            </w:pPr>
            <w:r>
              <w:rPr>
                <w:rFonts w:hint="eastAsia" w:ascii="宋体" w:hAnsi="宋体" w:eastAsia="宋体" w:cs="宋体"/>
                <w:b w:val="0"/>
                <w:bCs w:val="0"/>
                <w:color w:val="auto"/>
                <w:sz w:val="21"/>
                <w:szCs w:val="21"/>
              </w:rPr>
              <w:t xml:space="preserve">合同价款支付时间</w:t>
            </w:r>
            <w:r/>
          </w:p>
        </w:tc>
        <w:tc>
          <w:tcPr>
            <w:tcW w:w="5170" w:type="dxa"/>
            <w:vAlign w:val="center"/>
            <w:textDirection w:val="lrTb"/>
            <w:noWrap w:val="false"/>
          </w:tcPr>
          <w:p>
            <w:pPr>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 xml:space="preserve">采购货物送至指定地点，安装调试完成后30日内付合同价款的90%，余款</w:t>
            </w:r>
            <w:r>
              <w:rPr>
                <w:rFonts w:hint="eastAsia" w:ascii="宋体" w:hAnsi="宋体" w:cs="宋体"/>
                <w:b/>
                <w:bCs/>
                <w:color w:val="auto"/>
                <w:sz w:val="21"/>
                <w:szCs w:val="21"/>
                <w:lang w:eastAsia="zh-CN"/>
              </w:rPr>
              <w:t xml:space="preserve">待</w:t>
            </w:r>
            <w:r>
              <w:rPr>
                <w:rFonts w:hint="eastAsia" w:ascii="宋体" w:hAnsi="宋体" w:eastAsia="宋体" w:cs="宋体"/>
                <w:b/>
                <w:bCs/>
                <w:color w:val="auto"/>
                <w:sz w:val="21"/>
                <w:szCs w:val="21"/>
                <w:lang w:eastAsia="zh-CN"/>
              </w:rPr>
              <w:t xml:space="preserve">验收合格后一次性付清。（无息）</w:t>
            </w:r>
            <w:r/>
          </w:p>
        </w:tc>
      </w:tr>
      <w:tr>
        <w:trPr>
          <w:trHeight w:val="697"/>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第13.2款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履约保证金不予退还的情形</w:t>
            </w:r>
            <w:r/>
          </w:p>
        </w:tc>
        <w:tc>
          <w:tcPr>
            <w:tcW w:w="5170" w:type="dxa"/>
            <w:vAlign w:val="center"/>
            <w:textDirection w:val="lrTb"/>
            <w:noWrap w:val="false"/>
          </w:tcPr>
          <w:p>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违反合同义务且未承担违约责任；</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未按时履行违约责任；</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未能履行与甲方签订的合同，且损失超出履约保证金金额</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第13.3款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全部货物供货完成并经</w:t>
            </w:r>
            <w:r>
              <w:rPr>
                <w:rFonts w:hint="eastAsia" w:ascii="宋体" w:hAnsi="宋体" w:eastAsia="宋体" w:cs="宋体"/>
                <w:sz w:val="21"/>
                <w:szCs w:val="21"/>
              </w:rPr>
              <w:t xml:space="preserve">验收合格后</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15日内退还</w:t>
            </w:r>
            <w:r/>
          </w:p>
        </w:tc>
      </w:tr>
      <w:tr>
        <w:trPr>
          <w:trHeight w:val="78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第14.1（3）项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运行监督、维修期限</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质保期内；</w:t>
            </w:r>
            <w:r/>
          </w:p>
        </w:tc>
      </w:tr>
      <w:tr>
        <w:trPr>
          <w:trHeight w:val="784"/>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第14.1（5）项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货物回收的约定</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第14.1（6）项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修理、重作、更换相关具体规定</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出现因货物产品质量原因，致使修理、重作、更换，需要及时响应并作出承诺完成更换、修理、重作时间。</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第15.2（2）项</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p>
        </w:tc>
        <w:tc>
          <w:tcPr>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rPr>
              <w:t xml:space="preserve">每</w:t>
            </w:r>
            <w:r>
              <w:rPr>
                <w:rFonts w:hint="eastAsia" w:ascii="宋体" w:hAnsi="宋体" w:cs="宋体"/>
                <w:sz w:val="21"/>
                <w:szCs w:val="21"/>
                <w:lang w:eastAsia="zh-CN"/>
              </w:rPr>
              <w:t xml:space="preserve">日</w:t>
            </w:r>
            <w:r>
              <w:rPr>
                <w:rFonts w:hint="eastAsia" w:ascii="宋体" w:hAnsi="宋体" w:eastAsia="宋体" w:cs="宋体"/>
                <w:sz w:val="21"/>
                <w:szCs w:val="21"/>
              </w:rPr>
              <w:t xml:space="preserve">按合同总价千分之</w:t>
            </w:r>
            <w:r>
              <w:rPr>
                <w:rFonts w:hint="eastAsia" w:ascii="宋体" w:hAnsi="宋体" w:eastAsia="宋体" w:cs="宋体"/>
                <w:sz w:val="21"/>
                <w:szCs w:val="21"/>
                <w:lang w:eastAsia="zh-CN"/>
              </w:rPr>
              <w:t xml:space="preserve">五</w:t>
            </w:r>
            <w:r>
              <w:rPr>
                <w:rFonts w:hint="eastAsia" w:ascii="宋体" w:hAnsi="宋体" w:eastAsia="宋体" w:cs="宋体"/>
                <w:sz w:val="21"/>
                <w:szCs w:val="21"/>
              </w:rPr>
              <w:t xml:space="preserve">赔偿给甲方；</w:t>
            </w:r>
            <w:r/>
          </w:p>
        </w:tc>
      </w:tr>
      <w:tr>
        <w:trPr>
          <w:trHeight w:val="736"/>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第15.3款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p>
        </w:tc>
        <w:tc>
          <w:tcPr>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因本合同及合同有关事项发生的争议，按下列第</w:t>
            </w:r>
            <w:r>
              <w:rPr>
                <w:rFonts w:hint="eastAsia" w:ascii="宋体" w:hAnsi="宋体" w:eastAsia="宋体" w:cs="宋体"/>
                <w:iCs/>
                <w:sz w:val="21"/>
                <w:szCs w:val="21"/>
                <w:u w:val="single"/>
              </w:rPr>
              <w:t xml:space="preserve">2</w:t>
            </w:r>
            <w:r>
              <w:rPr>
                <w:rFonts w:hint="eastAsia" w:ascii="宋体" w:hAnsi="宋体" w:eastAsia="宋体" w:cs="宋体"/>
                <w:iCs/>
                <w:sz w:val="21"/>
                <w:szCs w:val="21"/>
              </w:rPr>
              <w:t xml:space="preserve">种方式解决：</w:t>
            </w:r>
            <w:r/>
          </w:p>
          <w:p>
            <w:pPr>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（1）向仲裁委员会申请仲裁，仲裁地点为；</w:t>
            </w:r>
            <w:r/>
          </w:p>
          <w:p>
            <w:pPr>
              <w:jc w:val="left"/>
              <w:rPr>
                <w:rFonts w:hint="eastAsia" w:ascii="宋体" w:hAnsi="宋体" w:eastAsia="宋体" w:cs="宋体"/>
                <w:sz w:val="21"/>
                <w:szCs w:val="21"/>
                <w:u w:val="single"/>
              </w:rPr>
            </w:pPr>
            <w:r>
              <w:rPr>
                <w:rFonts w:hint="eastAsia" w:ascii="宋体" w:hAnsi="宋体" w:eastAsia="宋体" w:cs="宋体"/>
                <w:iCs/>
                <w:sz w:val="21"/>
                <w:szCs w:val="21"/>
              </w:rPr>
              <w:t xml:space="preserve">（2）向</w:t>
            </w:r>
            <w:r>
              <w:rPr>
                <w:rFonts w:hint="eastAsia" w:ascii="宋体" w:hAnsi="宋体" w:eastAsia="宋体" w:cs="宋体"/>
                <w:iCs/>
                <w:sz w:val="21"/>
                <w:szCs w:val="21"/>
                <w:u w:val="single"/>
              </w:rPr>
              <w:t xml:space="preserve">灌云县</w:t>
            </w:r>
            <w:r>
              <w:rPr>
                <w:rFonts w:hint="eastAsia" w:ascii="宋体" w:hAnsi="宋体" w:eastAsia="宋体" w:cs="宋体"/>
                <w:iCs/>
                <w:sz w:val="21"/>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第二节</w:t>
            </w:r>
            <w:r/>
          </w:p>
          <w:p>
            <w:pPr>
              <w:jc w:val="center"/>
              <w:rPr>
                <w:rFonts w:hint="eastAsia" w:ascii="宋体" w:hAnsi="宋体" w:eastAsia="宋体" w:cs="宋体"/>
                <w:sz w:val="21"/>
                <w:szCs w:val="21"/>
              </w:rPr>
            </w:pPr>
            <w:r>
              <w:rPr>
                <w:rFonts w:hint="eastAsia" w:ascii="宋体" w:hAnsi="宋体" w:eastAsia="宋体" w:cs="宋体"/>
                <w:sz w:val="21"/>
                <w:szCs w:val="21"/>
              </w:rPr>
              <w:t xml:space="preserve">第23.1款</w:t>
            </w:r>
            <w:r/>
          </w:p>
        </w:tc>
        <w:tc>
          <w:tcPr>
            <w:tcW w:w="1742"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bCs/>
                <w:sz w:val="21"/>
                <w:szCs w:val="21"/>
              </w:rPr>
              <w:t xml:space="preserve">其他专用条款</w:t>
            </w:r>
            <w:r/>
          </w:p>
        </w:tc>
        <w:tc>
          <w:tcPr>
            <w:tcW w:w="517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w:t>
            </w:r>
            <w:r/>
          </w:p>
        </w:tc>
      </w:tr>
    </w:tbl>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733"/>
        <w:jc w:val="center"/>
        <w:keepLines/>
        <w:keepNext/>
        <w:pageBreakBefore w:val="0"/>
        <w:spacing w:before="0" w:after="0" w:line="360" w:lineRule="auto"/>
        <w:widowControl w:val="off"/>
        <w:rPr>
          <w:rFonts w:hint="eastAsia" w:ascii="宋体" w:hAnsi="宋体" w:eastAsia="宋体" w:cs="宋体"/>
          <w:b w:val="0"/>
        </w:rPr>
      </w:pPr>
      <w:r/>
      <w:bookmarkStart w:id="10" w:name="_Toc165205797"/>
      <w:r>
        <w:rPr>
          <w:rFonts w:hint="eastAsia" w:ascii="宋体" w:hAnsi="宋体" w:eastAsia="宋体" w:cs="宋体"/>
          <w:b/>
          <w:bCs w:val="0"/>
        </w:rPr>
        <w:t xml:space="preserve">第四章  采购需求</w:t>
      </w:r>
      <w:bookmarkEnd w:id="1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说明：本项目属性为</w:t>
      </w:r>
      <w:r>
        <w:rPr>
          <w:rFonts w:hint="eastAsia" w:ascii="宋体" w:hAnsi="宋体" w:eastAsia="宋体" w:cs="宋体"/>
          <w:b/>
          <w:color w:val="auto"/>
          <w:sz w:val="21"/>
          <w:szCs w:val="21"/>
        </w:rPr>
        <w:t xml:space="preserve">货物</w:t>
      </w:r>
      <w:r>
        <w:rPr>
          <w:rFonts w:hint="eastAsia" w:ascii="宋体" w:hAnsi="宋体" w:eastAsia="宋体" w:cs="宋体"/>
          <w:color w:val="auto"/>
          <w:sz w:val="21"/>
          <w:szCs w:val="21"/>
        </w:rPr>
        <w:t xml:space="preserve">，采购标的对应的中小企业划分标准所属行业</w:t>
      </w:r>
      <w:r>
        <w:rPr>
          <w:rFonts w:hint="eastAsia" w:ascii="宋体" w:hAnsi="宋体" w:cs="宋体"/>
          <w:b/>
          <w:bCs/>
          <w:color w:val="auto"/>
          <w:sz w:val="21"/>
          <w:szCs w:val="21"/>
          <w:u w:val="single"/>
          <w:lang w:eastAsia="zh-CN"/>
        </w:rPr>
        <w:t xml:space="preserve">详见清单</w:t>
      </w:r>
      <w:r>
        <w:rPr>
          <w:rFonts w:hint="eastAsia" w:ascii="宋体" w:hAnsi="宋体" w:eastAsia="宋体" w:cs="宋体"/>
          <w:color w:val="auto"/>
          <w:sz w:val="21"/>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1、根据《政府采购需求管理办法》等有关规定，</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确定采购需求。</w:t>
      </w:r>
      <w:r/>
    </w:p>
    <w:p>
      <w:pPr>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sz w:val="21"/>
          <w:szCs w:val="21"/>
        </w:rPr>
        <w:t xml:space="preserve">2、本项目执行</w:t>
      </w:r>
      <w:r>
        <w:rPr>
          <w:rFonts w:hint="eastAsia" w:ascii="宋体" w:hAnsi="宋体" w:eastAsia="宋体" w:cs="宋体"/>
          <w:b/>
          <w:bCs/>
          <w:sz w:val="21"/>
          <w:szCs w:val="21"/>
        </w:rPr>
        <w:t xml:space="preserve">《关于调整优化节能产品、环境标志产品政府采购执行机制的通知》（财库〔2019〕9号）文及《财政部、国家环保总局 关于印发&lt;关于环境标志产品政府采购实施的意见&gt;的通知》（财库〔2006〕90号）。</w:t>
      </w:r>
      <w:r>
        <w:rPr>
          <w:rFonts w:hint="eastAsia" w:ascii="宋体" w:hAnsi="宋体" w:eastAsia="宋体" w:cs="宋体"/>
          <w:b/>
          <w:sz w:val="21"/>
          <w:szCs w:val="21"/>
        </w:rPr>
        <w:t xml:space="preserve">本</w:t>
      </w:r>
      <w:r>
        <w:rPr>
          <w:rFonts w:hint="eastAsia" w:ascii="宋体" w:hAnsi="宋体" w:eastAsia="宋体" w:cs="宋体"/>
          <w:b/>
          <w:sz w:val="21"/>
          <w:szCs w:val="21"/>
          <w:lang w:eastAsia="zh-CN"/>
        </w:rPr>
        <w:t xml:space="preserve">招标文件</w:t>
      </w:r>
      <w:r>
        <w:rPr>
          <w:rFonts w:hint="eastAsia" w:ascii="宋体" w:hAnsi="宋体" w:eastAsia="宋体" w:cs="宋体"/>
          <w:b/>
          <w:sz w:val="21"/>
          <w:szCs w:val="21"/>
        </w:rPr>
        <w:t xml:space="preserve">标注★号的部分为实质性要求和条件</w:t>
      </w:r>
      <w:r>
        <w:rPr>
          <w:rFonts w:hint="eastAsia" w:ascii="宋体" w:hAnsi="宋体" w:eastAsia="宋体" w:cs="宋体"/>
          <w:b/>
          <w:bCs/>
          <w:sz w:val="21"/>
          <w:szCs w:val="21"/>
        </w:rPr>
        <w:t xml:space="preserve">，由</w:t>
      </w:r>
      <w:r>
        <w:rPr>
          <w:rFonts w:hint="eastAsia" w:ascii="宋体" w:hAnsi="宋体" w:cs="宋体"/>
          <w:b/>
          <w:bCs/>
          <w:sz w:val="21"/>
          <w:szCs w:val="21"/>
          <w:lang w:eastAsia="zh-CN"/>
        </w:rPr>
        <w:t xml:space="preserve">招标人</w:t>
      </w:r>
      <w:r>
        <w:rPr>
          <w:rFonts w:hint="eastAsia" w:ascii="宋体" w:hAnsi="宋体" w:eastAsia="宋体" w:cs="宋体"/>
          <w:b/>
          <w:bCs/>
          <w:sz w:val="21"/>
          <w:szCs w:val="21"/>
        </w:rPr>
        <w:t xml:space="preserve">根据实际情况设置，</w:t>
      </w:r>
      <w:r>
        <w:rPr>
          <w:rFonts w:hint="eastAsia" w:ascii="宋体" w:hAnsi="宋体" w:eastAsia="宋体" w:cs="宋体"/>
          <w:b/>
          <w:bCs/>
          <w:sz w:val="21"/>
          <w:szCs w:val="21"/>
          <w:lang w:val="en-US" w:eastAsia="zh-CN"/>
        </w:rPr>
        <w:t xml:space="preserve">投标人</w:t>
      </w:r>
      <w:r>
        <w:rPr>
          <w:rFonts w:hint="eastAsia" w:ascii="宋体" w:hAnsi="宋体" w:eastAsia="宋体" w:cs="宋体"/>
          <w:b/>
          <w:bCs/>
          <w:sz w:val="21"/>
          <w:szCs w:val="21"/>
        </w:rPr>
        <w:t xml:space="preserve">须逐条明确作出满足实质性要求和条件的响应，否则将按无效响应处理。</w:t>
      </w:r>
      <w:r/>
    </w:p>
    <w:p>
      <w:pPr>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特别提醒：</w:t>
      </w:r>
      <w:r>
        <w:rPr>
          <w:rFonts w:hint="eastAsia" w:ascii="宋体" w:hAnsi="宋体" w:eastAsia="宋体" w:cs="宋体"/>
          <w:b/>
          <w:bCs/>
          <w:sz w:val="21"/>
          <w:szCs w:val="21"/>
          <w:lang w:val="en-US" w:eastAsia="zh-CN"/>
        </w:rPr>
        <w:t xml:space="preserve">为落实政府采购中实施本国产品标准及相关政策</w:t>
      </w:r>
      <w:r/>
    </w:p>
    <w:p>
      <w:pPr>
        <w:ind w:firstLine="420"/>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1.本项目对采购本国产品给予政策支持</w:t>
      </w:r>
      <w:r>
        <w:rPr>
          <w:rFonts w:hint="eastAsia" w:ascii="宋体" w:hAnsi="宋体" w:cs="宋体"/>
          <w:sz w:val="21"/>
          <w:szCs w:val="21"/>
          <w:lang w:eastAsia="zh-CN"/>
        </w:rPr>
        <w:t xml:space="preserve">，具体内容见招标文件“第二章”。</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1"/>
          <w:szCs w:val="21"/>
          <w:lang w:eastAsia="zh-CN"/>
        </w:rPr>
        <w:t xml:space="preserve">。</w:t>
      </w:r>
      <w:r/>
    </w:p>
    <w:p>
      <w:pPr>
        <w:ind w:firstLine="422"/>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一、项目概况</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灌云县高新区高级中学建设项目</w:t>
      </w:r>
      <w:r>
        <w:rPr>
          <w:rFonts w:hint="eastAsia" w:ascii="宋体" w:hAnsi="宋体" w:cs="宋体"/>
          <w:color w:val="auto"/>
          <w:sz w:val="21"/>
          <w:szCs w:val="21"/>
          <w:lang w:eastAsia="zh-CN"/>
        </w:rPr>
        <w:t xml:space="preserve">音体美器材</w:t>
      </w:r>
      <w:r>
        <w:rPr>
          <w:rFonts w:hint="eastAsia" w:ascii="宋体" w:hAnsi="宋体" w:eastAsia="宋体" w:cs="宋体"/>
          <w:color w:val="auto"/>
          <w:sz w:val="21"/>
          <w:szCs w:val="21"/>
          <w:lang w:eastAsia="zh-CN"/>
        </w:rPr>
        <w:t xml:space="preserve">采购安装项目</w:t>
      </w:r>
      <w:r>
        <w:rPr>
          <w:rFonts w:hint="eastAsia" w:ascii="宋体" w:hAnsi="宋体" w:eastAsia="宋体" w:cs="宋体"/>
          <w:color w:val="auto"/>
          <w:sz w:val="21"/>
          <w:szCs w:val="21"/>
        </w:rPr>
        <w:t xml:space="preserve">，学校需采购一批</w:t>
      </w:r>
      <w:r>
        <w:rPr>
          <w:rFonts w:hint="eastAsia" w:ascii="宋体" w:hAnsi="宋体" w:cs="宋体"/>
          <w:color w:val="auto"/>
          <w:sz w:val="21"/>
          <w:szCs w:val="21"/>
          <w:lang w:eastAsia="zh-CN"/>
        </w:rPr>
        <w:t xml:space="preserve">音体美器材</w:t>
      </w:r>
      <w:r>
        <w:rPr>
          <w:rFonts w:hint="eastAsia" w:ascii="宋体" w:hAnsi="宋体" w:eastAsia="宋体" w:cs="宋体"/>
          <w:color w:val="auto"/>
          <w:sz w:val="21"/>
          <w:szCs w:val="21"/>
        </w:rPr>
        <w:t xml:space="preserve">等物品（含供货、运输、装卸、安装、调试、验收等）。</w:t>
      </w:r>
      <w:r/>
    </w:p>
    <w:p>
      <w:pPr>
        <w:numPr>
          <w:ilvl w:val="0"/>
          <w:numId w:val="6"/>
        </w:numPr>
        <w:ind w:firstLine="422"/>
        <w:jc w:val="left"/>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货物（标的）采购清单</w:t>
      </w:r>
      <w:r>
        <w:rPr>
          <w:rFonts w:hint="eastAsia" w:ascii="宋体" w:hAnsi="宋体" w:cs="宋体"/>
          <w:b/>
          <w:sz w:val="21"/>
          <w:szCs w:val="21"/>
          <w:lang w:eastAsia="zh-CN"/>
        </w:rPr>
        <w:t xml:space="preserve">及</w:t>
      </w:r>
      <w:r>
        <w:rPr>
          <w:rFonts w:hint="eastAsia" w:ascii="宋体" w:hAnsi="宋体" w:eastAsia="宋体" w:cs="宋体"/>
          <w:b/>
          <w:sz w:val="21"/>
          <w:szCs w:val="21"/>
        </w:rPr>
        <w:t xml:space="preserve">技术参数及功能指标</w:t>
      </w:r>
      <w:r/>
    </w:p>
    <w:p>
      <w:pPr>
        <w:pStyle w:val="702"/>
        <w:numPr>
          <w:ilvl w:val="0"/>
          <w:numId w:val="0"/>
        </w:numPr>
        <w:widowControl w:val="off"/>
        <w:rPr>
          <w:rFonts w:hint="eastAsia"/>
        </w:rPr>
      </w:pPr>
      <w:r>
        <w:rPr>
          <w:rFonts w:hint="eastAsia"/>
        </w:rPr>
      </w:r>
      <w:r/>
    </w:p>
    <w:p>
      <w:pPr>
        <w:pStyle w:val="702"/>
        <w:numPr>
          <w:ilvl w:val="0"/>
          <w:numId w:val="0"/>
        </w:numPr>
        <w:widowControl w:val="off"/>
        <w:rPr>
          <w:rFonts w:hint="eastAsia"/>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rPr>
      </w:r>
      <w:r/>
    </w:p>
    <w:tbl>
      <w:tblPr>
        <w:tblStyle w:val="701"/>
        <w:tblpPr w:horzAnchor="text" w:tblpXSpec="center" w:vertAnchor="text" w:tblpY="1" w:leftFromText="180" w:topFromText="0" w:rightFromText="180" w:bottomFromText="0"/>
        <w:tblW w:w="1422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8"/>
        <w:gridCol w:w="1266"/>
        <w:gridCol w:w="1749"/>
        <w:gridCol w:w="7562"/>
        <w:gridCol w:w="741"/>
        <w:gridCol w:w="709"/>
        <w:gridCol w:w="1562"/>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bidi="ar"/>
              </w:rPr>
              <w:t xml:space="preserve">技术参数及功能指标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中小企业划分标准所属行业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绘画类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素描工具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r>
            <w:r>
              <w:rPr>
                <w:rFonts w:hint="eastAsia" w:ascii="宋体" w:hAnsi="宋体" w:eastAsia="宋体" w:cs="宋体"/>
                <w:i w:val="0"/>
                <w:iCs w:val="0"/>
                <w:color w:val="000000"/>
                <w:sz w:val="21"/>
                <w:szCs w:val="21"/>
                <w:u w:val="none"/>
                <w:lang w:val="en-US" w:eastAsia="zh-CN" w:bidi="ar"/>
              </w:rPr>
              <w:t xml:space="preserve">24支2B铅笔，12支软碳，12支中碳，12支硬碳，可塑橡皮6块，硬橡皮2块，纸擦笔2支，接笔器2支</w:t>
            </w: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素描工具笔盒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塑料，尺寸：120mm*190mm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素描纸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8开，160g以上,20张/袋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素描纸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4开，160g以上，20张/袋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速写夹板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8开,密度板材质，加厚，圆润金属包边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速写纸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8K,80g，50张/袋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速写本</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8K，30张/本，硬壳速写本</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1.2#图板，外形尺寸：600×450×17mm（±5mm）；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2.由多层1mm板涂胶压制而成，实木封边；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1.外形尺寸：600×900×17mm（±5mm）；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2.由多层1mm板涂胶压制而成，实木封边；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1.外形尺寸：900×1200（±5mm）；</w:t>
            </w:r>
            <w:r/>
          </w:p>
          <w:p>
            <w:p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2.由多层1mm板涂胶压制而成，实木封边；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规格：总高度1500mm（±5mm）、边框宽40mm（±5mm）、边框厚度20mm（±5mm）。</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材质：黄松木。</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特点：梯形、12孔，整体无疤痕无弯曲。</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高度升降、倾斜角度可调。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画板夹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160mm（±5mm），山形夹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数字写生与作品临摹系统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1.提供数字写生与作品临摹两大板块，写生素材不少于1000张，临摹作品数量不少于1500张；</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2.数字写生提供风景的写生功能，支持选择不同场景、不同角度和不同天气的写生素材供学生写生；</w:t>
            </w:r>
            <w:r>
              <w:rPr>
                <w:rFonts w:hint="eastAsia" w:ascii="宋体" w:hAnsi="宋体" w:eastAsia="宋体" w:cs="宋体"/>
                <w:sz w:val="21"/>
                <w:szCs w:val="21"/>
                <w:lang w:val="en-US" w:eastAsia="zh-CN" w:bidi="ar"/>
              </w:rPr>
              <w:br/>
            </w:r>
            <w:r>
              <w:rPr>
                <w:rFonts w:hint="eastAsia" w:ascii="宋体" w:hAnsi="宋体" w:eastAsia="宋体" w:cs="宋体"/>
                <w:sz w:val="21"/>
                <w:szCs w:val="21"/>
                <w:lang w:val="en-US" w:eastAsia="zh-CN" w:bidi="ar"/>
              </w:rPr>
              <w:t xml:space="preserve">▲3.数字写生提供静物的写生功能，静物写生素材不少于700张，包含几何体、石膏像、工艺品等多种静物的写生功能，提供不</w:t>
            </w:r>
            <w:r>
              <w:rPr>
                <w:rFonts w:hint="eastAsia" w:ascii="宋体" w:hAnsi="宋体" w:eastAsia="宋体" w:cs="宋体"/>
                <w:color w:val="auto"/>
                <w:sz w:val="21"/>
                <w:szCs w:val="21"/>
                <w:lang w:val="en-US" w:eastAsia="zh-CN" w:bidi="ar"/>
              </w:rPr>
              <w:t xml:space="preserve">同观察角度、不同光线等写生素材</w:t>
            </w:r>
            <w:r>
              <w:rPr>
                <w:rFonts w:hint="eastAsia" w:ascii="宋体" w:hAnsi="宋体" w:eastAsia="宋体" w:cs="宋体"/>
                <w:b/>
                <w:bCs/>
                <w:color w:val="auto"/>
                <w:sz w:val="21"/>
                <w:szCs w:val="21"/>
                <w:lang w:val="en-US" w:eastAsia="zh-CN" w:bidi="ar"/>
              </w:rPr>
              <w:t xml:space="preserve">（提供软件系统功能截图）</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4.数字写生提供人像的写生功能，包括各类特点人像，包括不同角度及光线下的写生素材；</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▲5.作品临摹提供不低于10种类别的素材库，包括马克笔、速写、素描、水粉画、油画、水彩画、彩铅画、中国画、版画、壁画等类型作品素材,要求每种类型素材不少于100张</w:t>
            </w:r>
            <w:r>
              <w:rPr>
                <w:rFonts w:hint="eastAsia" w:ascii="宋体" w:hAnsi="宋体" w:eastAsia="宋体" w:cs="宋体"/>
                <w:b/>
                <w:bCs/>
                <w:color w:val="auto"/>
                <w:sz w:val="21"/>
                <w:szCs w:val="21"/>
                <w:lang w:val="en-US" w:eastAsia="zh-CN" w:bidi="ar"/>
              </w:rPr>
              <w:t xml:space="preserve">（提供软件系统功能截图）</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6.支持不少于5种图片操作功能，包括自由缩放素材、支持旋转素材角度、支持素材调整饱和度、对比度和亮度；</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7.支持不少于10种辅助线，包括正圆、椭圆、直角三角、等边三角、矩形、正方形、自由曲线、直线、虚线和箭头不同辅助线；</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8.支持九宫格、S</w:t>
            </w:r>
            <w:r>
              <w:rPr>
                <w:rFonts w:hint="eastAsia" w:ascii="宋体" w:hAnsi="宋体" w:cs="宋体"/>
                <w:color w:val="auto"/>
                <w:sz w:val="21"/>
                <w:szCs w:val="21"/>
                <w:lang w:val="en-US" w:eastAsia="zh-CN" w:bidi="ar"/>
              </w:rPr>
              <w:t xml:space="preserve">形</w:t>
            </w:r>
            <w:r>
              <w:rPr>
                <w:rFonts w:hint="eastAsia" w:ascii="宋体" w:hAnsi="宋体" w:eastAsia="宋体" w:cs="宋体"/>
                <w:color w:val="auto"/>
                <w:sz w:val="21"/>
                <w:szCs w:val="21"/>
                <w:lang w:val="en-US" w:eastAsia="zh-CN" w:bidi="ar"/>
              </w:rPr>
              <w:t xml:space="preserve">、十字形、三角形、三分法等多种构图辅助工具；</w:t>
            </w:r>
            <w:r>
              <w:rPr>
                <w:rFonts w:hint="eastAsia" w:ascii="宋体" w:hAnsi="宋体" w:eastAsia="宋体" w:cs="宋体"/>
                <w:color w:val="auto"/>
                <w:sz w:val="21"/>
                <w:szCs w:val="21"/>
                <w:lang w:val="en-US" w:eastAsia="zh-CN" w:bidi="ar"/>
              </w:rPr>
              <w:br/>
            </w:r>
            <w:r>
              <w:rPr>
                <w:rFonts w:hint="eastAsia" w:ascii="宋体" w:hAnsi="宋体" w:eastAsia="宋体" w:cs="宋体"/>
                <w:color w:val="auto"/>
                <w:sz w:val="21"/>
                <w:szCs w:val="21"/>
                <w:lang w:val="en-US" w:eastAsia="zh-CN" w:bidi="ar"/>
              </w:rPr>
              <w:t xml:space="preserve">▲9.支持对写生素材进行艺术化辅助处理，自动生成素材的素描稿、色块图等，可以帮助学生进行创作和临摹</w:t>
            </w:r>
            <w:r>
              <w:rPr>
                <w:rFonts w:hint="eastAsia" w:ascii="宋体" w:hAnsi="宋体" w:eastAsia="宋体" w:cs="宋体"/>
                <w:b/>
                <w:bCs/>
                <w:color w:val="auto"/>
                <w:sz w:val="21"/>
                <w:szCs w:val="21"/>
                <w:lang w:val="en-US" w:eastAsia="zh-CN" w:bidi="ar"/>
              </w:rPr>
              <w:t xml:space="preserve">（提供软件系统功能截图）</w:t>
            </w:r>
            <w:r>
              <w:rPr>
                <w:rFonts w:hint="eastAsia" w:ascii="宋体" w:hAnsi="宋体" w:eastAsia="宋体" w:cs="宋体"/>
                <w:color w:val="auto"/>
                <w:sz w:val="21"/>
                <w:szCs w:val="21"/>
                <w:lang w:val="en-US" w:eastAsia="zh-CN" w:bidi="ar"/>
              </w:rPr>
              <w:t xml:space="preserve">；</w:t>
            </w:r>
            <w:r>
              <w:rPr>
                <w:rFonts w:hint="eastAsia" w:ascii="宋体" w:hAnsi="宋体" w:eastAsia="宋体" w:cs="宋体"/>
                <w:color w:val="auto"/>
                <w:sz w:val="21"/>
                <w:szCs w:val="21"/>
                <w:lang w:val="en-US" w:eastAsia="zh-CN" w:bidi="ar"/>
              </w:rPr>
              <w:br/>
            </w:r>
            <w:r>
              <w:rPr>
                <w:rFonts w:hint="eastAsia" w:ascii="宋体" w:hAnsi="宋体" w:eastAsia="宋体" w:cs="宋体"/>
                <w:sz w:val="21"/>
                <w:szCs w:val="21"/>
                <w:lang w:val="en-US" w:eastAsia="zh-CN" w:bidi="ar"/>
              </w:rPr>
              <w:t xml:space="preserve">10.支持老师选定写生或临摹素材推送给学生进行创作或临摹；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信息传</w:t>
            </w:r>
            <w:r/>
          </w:p>
          <w:p>
            <w:pPr>
              <w:ind w:left="0" w:right="0" w:firstLine="0"/>
              <w:jc w:val="center"/>
              <w:keepLines w:val="0"/>
              <w:keepNext w:val="0"/>
              <w:spacing w:before="0" w:beforeAutospacing="0" w:after="0" w:afterAutospacing="0" w:line="24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输、软件和信息技术服务业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材质：ABS材质，尺寸：390*210*190mm（±5mm），双层设计，顶部具有多个小储物格。</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画材包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4K多功能画包，防水材质，可背可手提，加宽肩带。</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画椅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尺寸：40*40*35cm（±10mm），总高65cm（±10mm）。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材质:钢材，牛津布。可折叠，侧面带有一个收纳袋。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共36色，铝管包装，每管容量12ml。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颜料补充装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水粉颜料，袋装100ml。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袋装，容量100ml，水粉颜料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颜料盒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12格，橡胶软盖颜料盒，材质：塑料材质。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水粉笔套装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规格：6支，材质:木材、尼龙毛。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水粉笔收纳箱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尺寸：≥20*6*2cm，塑料材质。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勾线毛笔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笔尖灵敏，笔锋弹性好，不易分叉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刮刀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材质:木质手柄，刮刀刀头为不锈钢材质。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调色盘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直径：≥18cm，塑料材质，梅花形，加深凹槽，防止颜料溢出。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8开，180g以上，采用木浆，纹路清晰自然，不易起毛。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水粉纸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4开，180g以上，采用木浆，纹路清晰自然，不易起毛。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硅胶水桶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规格：≥20*16cm，加厚硅胶材质，可折叠，可插笔，2.5L大容量，携带方便，筒壁波浪设计，稳固放笔不滑落。</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吹风机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强劲风力，三挡风速，四挡风温键</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用于吸水和清洁，直径≥7cm，厚度≥2cm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吸水抹布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尺寸：≥30*30cm，纤维面料，锁边工艺。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丙烯颜料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共24色，铝管包装，每管容量5ml。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12色，铝管包装，每管容量5ml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猪鬃、尼龙材质，不同型号，6支装。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尺寸：40*50cm（±5mm），材质:布料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调色油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松节油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24色学院级，铝管包装，每管容量5ml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水彩画笔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大号圆头水彩画笔，特性：蓄水量大、笔肚饱满、偏软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水彩画笔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中圆头水彩画笔，特性：聚锋好、弹性适中、蓄水中等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水彩画笔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平头水彩画笔，特点：笔面平整、弹性足、控水稳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专用水彩纸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规格：4开，每袋10张；采用木浆，纹路清晰自然，不易起毛。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调色盘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直径：≥18cm，梅花形，加深凹槽，防止颜料溢出，边缘光滑，易清洗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笔洗</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规格：≥20*16cm，加厚硅胶材质，可折叠，可插笔，2.5L大容量，携带方便，筒壁波浪设计，稳固放笔不滑落。</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吸水布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尺寸：≥30*30cm，锁边工艺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水彩画板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1.3#图板，外形尺寸：≥450×300×17mm；2.由多层1mm板涂胶压制而成，实木封边；板面平整，无凹凸和伤痕，断面无毛刺，表面光滑。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留白胶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用于遮盖需要留白的区域，≥15ml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留白胶专用笔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用于涂抹留白胶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水彩媒介</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牛胆汁，用于特殊效果,增强颜料扩散/流动性、降低表面张力、改善难上色纸的着色力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迷你喷壶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用于湿润纸面，容量50ml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作品收纳画筒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直径10cm，长65cm，可伸缩，最大可伸缩至100cm。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马克笔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共24色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马克笔专用纸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A4和A3大小，150克以上，15张/袋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荷兰白卡纸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A4和A3大小，250克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彩色铅笔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水溶性彩色铅笔，不少于36色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高光笔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笔尖0.7mm-1.0mm，按动式或直液式，内置弹性结构，轻按出墨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勾线笔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双头，一头粗一头细，不少于10支。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针管笔套装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≥10支/套，0.15到0.7粗细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中国画类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毛笔 </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大、中、小白云，笔尖尖锐，笔肚饱满，弹性好，易渲染上色。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毛笔 </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狼毫，用于勾勒线条，如枝干、花叶脉、人物衣纹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毛笔 </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羊毫提笔，用于大面积渲染、铺色，如背景、荷叶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4尺生宣纸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四尺四开，生宣（写意），吸墨强，晕墨效果好。</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4尺熟宣纸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四尺四开，熟宣（工笔），不吸墨，不洇墨。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4尺半生熟宣纸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四尺对开，半生半熟，吸墨适中，晕墨较慢。</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4尺绢</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四尺对开</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毛边纸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尺寸：≥42*72cm，70张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墨汁</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≥100g/瓶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浆糊</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≥450g，环保糯米浆糊，易涂刷，粘性好</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水胶牛皮纸胶带</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长30米，2.4cm和3.6cm共一套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2寸、3寸、4寸、5寸各一把，木质手柄。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书画毛毡</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灰色或白色，≥80*150cm，化纤材质。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调色碟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多格调色碟，≥6寸，陶瓷材质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中国画颜料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≥24色，铝管包装，每管容量12ml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国画调色盘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直径：≥18cm，塑料材质，梅花形，加深凹槽，防止颜料溢出，边缘光滑，易清洗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笔洗</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仿瓷材质，直径≥15cm，高≥5cm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材质：鸡翅木，≥6针12挂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实木，山形，天然实木，精细打磨，质地厚实不开裂，底部平整细腻。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砚台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≥4寸，石头材质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规格：≥18cm，材质：黑梓木，底面平整，压纸不卷不皱。</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用于湿润宣纸，容量150ml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吸水布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尺寸：≥30*30cm，纤维面料，锁边工艺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篆刻刀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用于雕刻印章，4支一套，锰钢材质，表面缠有防滑丝线。</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石头</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青田石材质，尺寸2*2*4cm（±5mm）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印泥</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≥30g，陶瓷印泥盒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竹制笔帘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规格：33*30cm，带无纺布笔袋，可容纳多只毛笔，高密针织包边。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木质画框</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实木画框，内径≥35*35cm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木质画框</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实木画框，内径≥40*40cm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拷贝台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≥A4无框,LED护眼灯，无极调光。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国画工具箱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毛笔、墨汁、12色5ml国画颜料、石头砚台、陶瓷笔洗、石头镇尺，塑料盒包装箱</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实木书法桌椅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1.桌子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 ≥1400*600*750mm；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（2）实木制作，桌面厚度≥18mm，四周加固到36mm±5mm；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（3）全实木制作，榫卯结构，无贴皮。油漆：环保聚脂漆，耐高温，仿古色。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椅子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（1）规格：≥400*300*440mm（长*宽*高）单人；（2）橡木制作，凳面厚度≥18mm；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（3）全实木制作，榫卯结构，无贴皮，油漆：环保聚脂漆，耐高温，仿古色。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木刻板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≥A4，厚度≥7mm木质，打磨光滑，不变形</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胶版</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绿色，尺寸：≥290*210mm，用于版画雕刻。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木刻刀套装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10支装，包含三角刀、平刀、斜口刀等基本刀型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笔式雕刻刀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规格：≥140*7.5mm，铝合金材质，用于雕刻PVC板等软质材料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版画油墨</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油墨清洗剂</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专用洗笔液，≥100ml，透明液体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调墨刀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木质手柄，不锈钢材质，高回弹，高韧性</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调墨板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椭圆型规格：≥20*30cm，厚度≥2mm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马莲</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ABS工程塑料，直径≥9.5cm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胶滚</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金属手柄，橡胶滚轮，长6cm，10cm，15cm。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原木纸浆，纸张坚韧，承墨性强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包/刀</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防割手套</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材质：HPPE+玻纤，耐磨、防割、防刺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磨刀石</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材质：砂岩+金刚砂，硬度高，双面用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定位尺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ABS工程塑料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版画工具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包含100ml喷壶1个，4B橡皮1块，竹笔1支，2B铅笔3支，可塑橡皮1块，拨片1个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复写纸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≥A4,100张，97张蓝+3张红，色泽均匀，双面复印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作品收纳夹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≥A2手提画稿袋，白色，按扣设计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晾画绳子与夹子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用于晾干印好的作品，≥1.3米长绳子，夹子≥10个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吹塑纸板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A4吹塑板10张，A4黑色卡纸10张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A4大小，厚度≥5mm，走刀流畅，轻松雕刻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雕刻橡皮砖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白色，方形≥5*5cm，韧性大，易雕刻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可揭橡皮砖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方形，≥5*5cm，可揭</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可揭橡皮砖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圆形，≥5cm，可揭</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用于切割外形和勾勒轮廓，铝合金材质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雕刻刀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包含丸刀、角刀、平刀3把，丸刀≥4mm、角刀≥4mm、平刀≥6mm，用于铲除留白区域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替换刀片</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≥5片/盒，笔刀备用刀片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印刀曲尺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印刀曲，用于雕刻精细线条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转印水</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版画转印水，≥100ml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平头尼龙刷子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规格：全长≥16cm、毛宽≥5cm，木质笔杆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硫酸纸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≥A4，用于将图案转印到橡皮砖上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多彩印台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规格：色块≥2.5*2.5cm，12色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渐变印台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规格：≥100*70mm，60g，五色渐变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布用印台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尺寸：≥9.5*9.5*2cm，用于在帆布袋、T恤等布料上盖章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便签纸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≥400张/本，纯白色，用于试印和调整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洗章液</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≥40ml，用于清洁章面上的铅笔稿和油墨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细节刷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用于清扫章面上的橡皮屑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弯头镊子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尺寸：≥16cm，嘴部防滑设计，用于夹取细小橡皮块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印章纸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规格：≥A4,240g，版画白卡纸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印章纸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规格：≥8K,240g，版画白卡纸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放大镜台灯</w:t>
            </w:r>
            <w:r/>
          </w:p>
        </w:tc>
        <w:tc>
          <w:tcPr>
            <w:shd w:val="clear" w:color="auto" w:fill="auto"/>
            <w:tcBorders>
              <w:top w:val="single" w:color="000000" w:sz="4" w:space="0"/>
              <w:left w:val="single" w:color="000000" w:sz="4" w:space="0"/>
              <w:bottom w:val="single" w:color="auto"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台夹式，可旋转翻转，关节调节，用于雕刻精细图案时照明和观察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auto"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版画工具收纳盒</w:t>
            </w:r>
            <w:r/>
          </w:p>
        </w:tc>
        <w:tc>
          <w:tcPr>
            <w:shd w:val="clear" w:color="auto" w:fill="auto"/>
            <w:tcBorders>
              <w:top w:val="single" w:color="auto" w:sz="4" w:space="0"/>
              <w:left w:val="single" w:color="auto" w:sz="4" w:space="0"/>
              <w:bottom w:val="single" w:color="auto" w:sz="4" w:space="0"/>
              <w:right w:val="single" w:color="auto"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尺寸：≥20*12.5*5cm，材质：塑料</w:t>
            </w:r>
            <w:r/>
          </w:p>
        </w:tc>
        <w:tc>
          <w:tcPr>
            <w:shd w:val="clear" w:color="auto" w:fill="auto"/>
            <w:tcBorders>
              <w:top w:val="single" w:color="000000" w:sz="4" w:space="0"/>
              <w:left w:val="single" w:color="auto"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auto"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版画配套桌椅</w:t>
            </w:r>
            <w:r/>
          </w:p>
        </w:tc>
        <w:tc>
          <w:tcPr>
            <w:shd w:val="clear" w:color="auto" w:fill="auto"/>
            <w:tcBorders>
              <w:top w:val="single" w:color="auto" w:sz="4" w:space="0"/>
              <w:left w:val="single" w:color="auto" w:sz="4" w:space="0"/>
              <w:bottom w:val="single" w:color="auto" w:sz="4" w:space="0"/>
              <w:right w:val="single" w:color="auto"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1.规格：1400mm×600mm×750mm±10mm，橡木材质，采用20mm桌面，底部60mm×60mm实木方腿；</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2.结构：实木组装式结构；桌腿与台面连接牢固，采用五金连接件固定。</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3.表面处理：台面经过精细打磨，环保油漆，无毒无味，三底两面处理，漆面光滑有色泽。</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4.含2个凳子，外形尺寸：30cm*30cm*45cm（±1cm）；面板采用圆边圆角设计，凳腿采用4*4cm加粗木材，加粗横柱入榫，整体采用三底两面环保清漆处理，漆艺饱满、无异味。</w:t>
            </w:r>
            <w:r/>
          </w:p>
        </w:tc>
        <w:tc>
          <w:tcPr>
            <w:shd w:val="clear" w:color="auto" w:fill="auto"/>
            <w:tcBorders>
              <w:top w:val="single" w:color="000000" w:sz="4" w:space="0"/>
              <w:left w:val="single" w:color="auto"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手工类</w:t>
            </w:r>
            <w:r/>
          </w:p>
        </w:tc>
        <w:tc>
          <w:tcPr>
            <w:shd w:val="clear" w:color="auto" w:fill="auto"/>
            <w:tcBorders>
              <w:top w:val="single" w:color="auto"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白色纯棉T恤</w:t>
            </w:r>
            <w:r/>
          </w:p>
        </w:tc>
        <w:tc>
          <w:tcPr>
            <w:shd w:val="clear" w:color="auto" w:fill="auto"/>
            <w:tcBorders>
              <w:top w:val="single" w:color="auto"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纯棉，透气舒适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纯棉方巾</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规格：≥30*30cm，50g；纯棉，绵密松软，不易掉毛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扎染染料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规格≥100ml，5色，每组一套，每套含5种基础色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固色剂</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用于活性染料固色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橡皮筋</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常规，多种尺寸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棉线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规格：≥2mm，≥200米，用于更精细复杂的绑扎</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塑料夹子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规格：长≥9cm，最大口径≥4cm，防滑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冰棒棍</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尺寸：≥100*10*2mm，原木色，用于折叠夹染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规格：≥20cm，塑料材质，用于折叠夹染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小刷子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木质手柄，用于刷染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塑料水桶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尺寸：直径≥33cm，高≥31cm，用于染液、固色液和清洗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不锈钢盆</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直径≥30cm，不锈钢材质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口径≥42cm，高度≥51cm，可装水≥100斤</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塑料搅拌棒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尺寸≥15cm，透明搅拌棒，材质：PS</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500ml量杯</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材质：PP,加厚防摔，清洗方便，每组一个，用于量取水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电子秤</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电池款，量程≥2KG，精度0.1g，称量染料和化学品，可组间轮用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一次性橡胶手套</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材质：乳胶，高弹力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工作围裙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材质：涤纶，防油防水，防止衣物被染料污染</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尺寸≥30*40cm，材质：超细纤维，用于随时擦拭泼洒的染液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海绵</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高密度，用于吸水和清洁</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中性洗涤剂</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规格：≥1kg，易漂易洗无残留，作品完成后初次清洗使用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大号密封塑料袋</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规格：≥40*50cm，用于包裹染好的作品，带回家静置固色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剪纸专用剪刀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红色尖头，坚韧钢材，刃口锋利</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龙凤剪刀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尺寸：≥19cm*9.5cm，刀口长≥7.5cm，大号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小刀头刻刀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规格：铝合金材质，用于雕刻极其复杂的图案</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工艺刻刀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刀柄长≥120mm，木质刀柄，刀片硬度高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A3大小，≥3mm厚，绿色黑芯，双面切割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磨刀石</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材质：砂岩+金刚砂，双面使用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大红宣纸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规格：A3，双面红宣纸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彩色宣纸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规格：A4，30张/包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3个/套，孔径6mm、3mm、1.5mm，材质：金属</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50cm钢尺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不锈钢直尺，50cm，抗压耐磨，公英制双面读数。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剪纸工具收纳盒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尺寸：≥20*12.5*5cm，材质：塑料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小锤子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木质手柄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u形剪刀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刀刃：高碳钢，总长度≥108mm，刀刃长≥30mm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装裱卡纸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规格：A4，翻页式设计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固体胶棒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PVP材质，21g。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弯头镊子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尺寸：≥16cm，嘴部防滑设计，用于夹取细小橡皮块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订书机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材质：金属＋塑料</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两种装订模式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订书钉</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电镀防锈处理。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1.规格：1400mm×600mm×750mm±10mm，橡木材质，采用20mm桌面，底部60mm×60mm实木方腿；</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2.结构：实木组装式结构；桌腿与台面连接牢固，采用五金连接件固定。</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highlight w:val="none"/>
                <w:u w:val="none"/>
                <w:shd w:val="clear" w:color="auto" w:fill="auto"/>
                <w:lang w:val="en-US" w:eastAsia="zh-CN" w:bidi="ar"/>
              </w:rPr>
              <w:suppressLineNumbers w:val="0"/>
            </w:pPr>
            <w:r>
              <w:rPr>
                <w:rFonts w:hint="eastAsia" w:ascii="宋体" w:hAnsi="宋体" w:eastAsia="宋体" w:cs="宋体"/>
                <w:i w:val="0"/>
                <w:iCs w:val="0"/>
                <w:color w:val="000000"/>
                <w:sz w:val="21"/>
                <w:szCs w:val="21"/>
                <w:highlight w:val="none"/>
                <w:u w:val="none"/>
                <w:shd w:val="clear" w:color="auto" w:fill="auto"/>
                <w:lang w:val="en-US" w:eastAsia="zh-CN" w:bidi="ar"/>
              </w:rPr>
              <w:t xml:space="preserve">3.表面处理：三底两面处理，漆面光滑，无毒无味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配套凳子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外形尺寸：30cm*30cm*45cm（±1cm）；面板采用圆边圆角设计，凳腿采用4*4cm加粗木材，加粗横柱入榫，整体采用三底两面清漆处理，漆艺饱满、无异味。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黏土雕塑类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陶泥</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材质：高岭土，长石，瓷矿石等。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公斤</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拉坯机</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color w:val="000000"/>
                <w:sz w:val="21"/>
                <w:szCs w:val="21"/>
                <w:u w:val="none"/>
                <w:lang w:val="en-US" w:eastAsia="zh-CN" w:bidi="ar"/>
              </w:rPr>
              <w:t xml:space="preserve">触屏操控式拉坯机，外形尺寸≥520×400×420mm，功率：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150W、可手调、脚踩控速，手调转速60-320转/分，脚踏转速0-300转/分，转盘稳定性≤0.1mm，转盘直径≥250mm，材质：铝合金，水盆材质：ABS工程塑料，▲整机噪声≤65分贝</w:t>
            </w:r>
            <w:r>
              <w:rPr>
                <w:rFonts w:hint="eastAsia" w:ascii="宋体" w:hAnsi="宋体" w:eastAsia="宋体" w:cs="宋体"/>
                <w:b/>
                <w:bCs/>
                <w:color w:val="auto"/>
                <w:sz w:val="21"/>
                <w:szCs w:val="21"/>
                <w:u w:val="none"/>
                <w:lang w:val="en-US" w:eastAsia="zh-CN" w:bidi="ar"/>
              </w:rPr>
              <w:t xml:space="preserve">(提供第三方检测机构出具的检测报告)</w:t>
            </w:r>
            <w:r>
              <w:rPr>
                <w:rFonts w:hint="eastAsia" w:ascii="宋体" w:hAnsi="宋体" w:eastAsia="宋体" w:cs="宋体"/>
                <w:color w:val="000000"/>
                <w:sz w:val="21"/>
                <w:szCs w:val="21"/>
                <w:u w:val="none"/>
                <w:lang w:val="en-US" w:eastAsia="zh-CN" w:bidi="ar"/>
              </w:rPr>
              <w:t xml:space="preserve">，电压：220V 1.带有漏电保护的电源插头，全密封绝缘塑料保护，可有效防止漏电； 2.采用电子控制系统，无极调速，电路内置漏电保护功能；3.采用超静音220V交流电机； 4.支脚采用直径</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45mm的钢管，底部有橡皮防震垫； 5.机体采用</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2mm厚冷轧钢板冲压，焊接而成，表面喷塑。</w:t>
            </w:r>
            <w:r>
              <w:rPr>
                <w:rFonts w:hint="eastAsia" w:ascii="宋体" w:hAnsi="宋体" w:eastAsia="宋体" w:cs="宋体"/>
                <w:color w:val="auto"/>
                <w:sz w:val="21"/>
                <w:szCs w:val="21"/>
                <w:u w:val="none"/>
                <w:lang w:val="en-US" w:eastAsia="zh-CN" w:bidi="ar"/>
              </w:rPr>
              <w:t xml:space="preserve">▲6、仪器处于非工作状态，电源开关置于接通位置，电源进线与机壳绝缘电阻≥</w:t>
            </w:r>
            <w:r>
              <w:rPr>
                <w:rFonts w:hint="eastAsia" w:ascii="宋体" w:hAnsi="宋体" w:eastAsia="宋体" w:cs="宋体"/>
                <w:color w:val="auto"/>
                <w:sz w:val="21"/>
                <w:szCs w:val="21"/>
                <w:u w:val="none"/>
                <w:lang w:val="en-US" w:eastAsia="zh-CN" w:bidi="ar"/>
              </w:rPr>
              <w:t xml:space="preserve">20MΩ且仪器电源进线与机壳间馈给1.5KV 实验电压，无飞弧和击穿现象</w:t>
            </w:r>
            <w:r>
              <w:rPr>
                <w:rFonts w:hint="eastAsia" w:ascii="宋体" w:hAnsi="宋体" w:eastAsia="宋体" w:cs="宋体"/>
                <w:b/>
                <w:bCs/>
                <w:color w:val="auto"/>
                <w:sz w:val="21"/>
                <w:szCs w:val="21"/>
                <w:u w:val="none"/>
                <w:lang w:val="en-US" w:eastAsia="zh-CN" w:bidi="ar"/>
              </w:rPr>
              <w:t xml:space="preserve">(提供第三方</w:t>
            </w:r>
            <w:r>
              <w:rPr>
                <w:rFonts w:hint="eastAsia" w:ascii="宋体" w:hAnsi="宋体" w:cs="宋体"/>
                <w:b/>
                <w:bCs/>
                <w:color w:val="auto"/>
                <w:sz w:val="21"/>
                <w:szCs w:val="21"/>
                <w:u w:val="none"/>
                <w:lang w:val="en-US" w:eastAsia="zh-CN" w:bidi="ar"/>
              </w:rPr>
              <w:t xml:space="preserve">检测机构</w:t>
            </w:r>
            <w:r>
              <w:rPr>
                <w:rFonts w:hint="eastAsia" w:ascii="宋体" w:hAnsi="宋体" w:eastAsia="宋体" w:cs="宋体"/>
                <w:b/>
                <w:bCs/>
                <w:color w:val="auto"/>
                <w:sz w:val="21"/>
                <w:szCs w:val="21"/>
                <w:u w:val="none"/>
                <w:lang w:val="en-US" w:eastAsia="zh-CN" w:bidi="ar"/>
              </w:rPr>
              <w:t xml:space="preserve">出具的检测报告)</w:t>
            </w:r>
            <w:r>
              <w:rPr>
                <w:rFonts w:hint="eastAsia" w:ascii="宋体" w:hAnsi="宋体" w:eastAsia="宋体" w:cs="宋体"/>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泥塑工具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≥22件套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练泥板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实木材质，≥30*40cm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陶艺转盘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塑钢材质，直径≥30cm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陶艺基础工具套装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包含泥塑刀，海绵，切割线等8种工具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擀泥杖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木质，长≥30cm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塑料材质，用于盛放釉料及拉坯用水和废料回收。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釉下彩颜料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≥6色，≥5ml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化妆土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白色泥浆，规格：≥100ml，烧制温度1180~1240℃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釉料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1.规格：≥2.5kg/桶，单色釉≥5色，裂纹釉≥5色，花釉≥5色，无光釉≥5色，透明釉（≥3 桶）；2.功能：用于创造不同视觉质感的陶瓷作品，改善陶瓷坯体的表面性能，提高陶瓷产品的使用性能，增加陶瓷作品的美感，烧制效果稳定。</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上釉笔刷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不同型号的毛笔</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釉桶及搅拌棒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釉料桶，规格：≥2L,搅拌棒，长度：≥30cm，不锈钢材质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电窑</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numPr>
                <w:ilvl w:val="0"/>
                <w:numId w:val="0"/>
              </w:numPr>
              <w:ind w:left="0" w:right="0" w:firstLine="0"/>
              <w:jc w:val="left"/>
              <w:keepLines w:val="0"/>
              <w:keepNext w:val="0"/>
              <w:spacing w:line="24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color w:val="000000"/>
                <w:sz w:val="21"/>
                <w:szCs w:val="21"/>
                <w:u w:val="none"/>
                <w:lang w:val="en-US" w:eastAsia="zh-CN" w:bidi="ar"/>
              </w:rPr>
              <w:t xml:space="preserve">1.规格：炉膛尺寸：</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360mm×360mm×400mm，容积：</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0.05m³；输入电压：AC220V；功率：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6KW；窑炉的工作温度：1260℃；2.（1）保温材料采用新型高温莫来石多晶棉保温结构，隔热效果良好，▲</w:t>
            </w:r>
            <w:r>
              <w:rPr>
                <w:rFonts w:hint="eastAsia" w:ascii="宋体" w:hAnsi="宋体" w:eastAsia="宋体" w:cs="宋体"/>
                <w:color w:val="auto"/>
                <w:sz w:val="21"/>
                <w:szCs w:val="21"/>
                <w:u w:val="none"/>
                <w:lang w:val="en-US" w:eastAsia="zh-CN" w:bidi="ar"/>
              </w:rPr>
              <w:t xml:space="preserve">电窑外壳温度≤60℃</w:t>
            </w:r>
            <w:r>
              <w:rPr>
                <w:rFonts w:hint="eastAsia" w:ascii="宋体" w:hAnsi="宋体" w:eastAsia="宋体" w:cs="宋体"/>
                <w:b/>
                <w:bCs/>
                <w:color w:val="auto"/>
                <w:sz w:val="21"/>
                <w:szCs w:val="21"/>
                <w:u w:val="none"/>
                <w:lang w:val="en-US" w:eastAsia="zh-CN" w:bidi="ar"/>
              </w:rPr>
              <w:t xml:space="preserve">(提供第三方检测机构出具的检测报告)</w:t>
            </w:r>
            <w:r>
              <w:rPr>
                <w:rFonts w:hint="eastAsia" w:ascii="宋体" w:hAnsi="宋体" w:eastAsia="宋体" w:cs="宋体"/>
                <w:color w:val="auto"/>
                <w:sz w:val="21"/>
                <w:szCs w:val="21"/>
                <w:u w:val="none"/>
                <w:lang w:val="en-US" w:eastAsia="zh-CN" w:bidi="ar"/>
              </w:rPr>
              <w:t xml:space="preserve">；（2）电窑采用</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color w:val="auto"/>
                <w:sz w:val="21"/>
                <w:szCs w:val="21"/>
                <w:u w:val="none"/>
                <w:lang w:val="en-US" w:eastAsia="zh-CN" w:bidi="ar"/>
              </w:rPr>
              <w:t xml:space="preserve">4.</w:t>
            </w:r>
            <w:r>
              <w:rPr>
                <w:rFonts w:hint="eastAsia" w:ascii="宋体" w:hAnsi="宋体" w:eastAsia="宋体" w:cs="宋体"/>
                <w:color w:val="000000"/>
                <w:sz w:val="21"/>
                <w:szCs w:val="21"/>
                <w:u w:val="none"/>
                <w:lang w:val="en-US" w:eastAsia="zh-CN" w:bidi="ar"/>
              </w:rPr>
              <w:t xml:space="preserve">3寸全中文液晶触摸屏控制，内部预设不少于10种烧制程序，包含素烧成型、低温烤花、高温釉烧、素后上釉、紫砂烧制、烘干等，内置不少于320段预设程序。具有断电自动续烧功能，可自由设置烧制曲线。电窑可以一键启动，操作简便。led高亮信号灯，集成电流电压显示功能，并配有急停按钮，避免错误使用，导致发生安全隐患。电窑具有断偶报警、高温报警，安全系数高，可暂停，可跳段，显示段数时间，剩余时间，总时间，并可预定烧制时间</w:t>
            </w:r>
            <w:r>
              <w:rPr>
                <w:rFonts w:hint="eastAsia" w:ascii="宋体" w:hAnsi="宋体" w:cs="宋体"/>
                <w:color w:val="000000"/>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3）采用特制硅钼丝加热材料，最高使用温度可达1300℃，使用寿命长、表面负荷高、抗氧化性能好、电阻率高，采用内嵌式结构，炉槽采用特殊凹槽设计，使炉丝安装平滑过渡，大大提高窑炉的烧制温度上限和使用寿命，五面平衡加热，作品受热均匀，烧制作品发色更亮，</w:t>
            </w:r>
            <w:r>
              <w:rPr>
                <w:rFonts w:hint="eastAsia" w:ascii="宋体" w:hAnsi="宋体" w:eastAsia="宋体" w:cs="宋体"/>
                <w:color w:val="auto"/>
                <w:sz w:val="21"/>
                <w:szCs w:val="21"/>
                <w:u w:val="none"/>
                <w:lang w:val="en-US" w:eastAsia="zh-CN" w:bidi="ar"/>
              </w:rPr>
              <w:t xml:space="preserve">▲窑室内温差≤10℃</w:t>
            </w:r>
            <w:r>
              <w:rPr>
                <w:rFonts w:hint="eastAsia" w:ascii="宋体" w:hAnsi="宋体" w:eastAsia="宋体" w:cs="宋体"/>
                <w:b/>
                <w:bCs/>
                <w:color w:val="auto"/>
                <w:sz w:val="21"/>
                <w:szCs w:val="21"/>
                <w:u w:val="none"/>
                <w:lang w:val="en-US" w:eastAsia="zh-CN" w:bidi="ar"/>
              </w:rPr>
              <w:t xml:space="preserve">(提供第三方检测机构出具的检测报告)</w:t>
            </w:r>
            <w:r>
              <w:rPr>
                <w:rFonts w:hint="eastAsia" w:ascii="宋体" w:hAnsi="宋体" w:eastAsia="宋体" w:cs="宋体"/>
                <w:color w:val="auto"/>
                <w:sz w:val="21"/>
                <w:szCs w:val="21"/>
                <w:u w:val="none"/>
                <w:lang w:val="en-US" w:eastAsia="zh-CN" w:bidi="ar"/>
              </w:rPr>
              <w:t xml:space="preserve">。</w:t>
            </w:r>
            <w:r>
              <w:rPr>
                <w:rFonts w:hint="eastAsia" w:ascii="宋体" w:hAnsi="宋体" w:eastAsia="宋体" w:cs="宋体"/>
                <w:color w:val="000000"/>
                <w:sz w:val="21"/>
                <w:szCs w:val="21"/>
                <w:u w:val="none"/>
                <w:lang w:val="en-US" w:eastAsia="zh-CN" w:bidi="ar"/>
              </w:rPr>
              <w:t xml:space="preserve">（4）窑室内部采用高密度耐火砖，能抗酸性溶渣和酸性气体的侵蚀，耐急冷耐加热耐腐蚀，使用寿命高。（5）电窑配有万向脚轮，方便移动，配有刹车固定装置。</w:t>
            </w:r>
            <w:r>
              <w:rPr>
                <w:rFonts w:hint="eastAsia" w:ascii="宋体" w:hAnsi="宋体" w:eastAsia="宋体" w:cs="宋体"/>
                <w:color w:val="auto"/>
                <w:sz w:val="21"/>
                <w:szCs w:val="21"/>
                <w:u w:val="none"/>
                <w:lang w:val="en-US" w:eastAsia="zh-CN" w:bidi="ar"/>
              </w:rPr>
              <w:t xml:space="preserve">▲(6)仪器处于非工作状态，电源开关置于接通位置，电源进线与机壳绝缘电阻≥20MΩ且仪器电源进线与机壳间馈给1.5KV实验电压，无飞弧和击穿现象</w:t>
            </w:r>
            <w:r>
              <w:rPr>
                <w:rFonts w:hint="eastAsia" w:ascii="宋体" w:hAnsi="宋体" w:eastAsia="宋体" w:cs="宋体"/>
                <w:b/>
                <w:bCs/>
                <w:color w:val="auto"/>
                <w:sz w:val="21"/>
                <w:szCs w:val="21"/>
                <w:u w:val="none"/>
                <w:lang w:val="en-US" w:eastAsia="zh-CN" w:bidi="ar"/>
              </w:rPr>
              <w:t xml:space="preserve">(提供第三方</w:t>
            </w:r>
            <w:r>
              <w:rPr>
                <w:rFonts w:hint="eastAsia" w:ascii="宋体" w:hAnsi="宋体" w:cs="宋体"/>
                <w:b/>
                <w:bCs/>
                <w:color w:val="auto"/>
                <w:sz w:val="21"/>
                <w:szCs w:val="21"/>
                <w:u w:val="none"/>
                <w:lang w:val="en-US" w:eastAsia="zh-CN" w:bidi="ar"/>
              </w:rPr>
              <w:t xml:space="preserve">检测机构</w:t>
            </w:r>
            <w:r>
              <w:rPr>
                <w:rFonts w:hint="eastAsia" w:ascii="宋体" w:hAnsi="宋体" w:eastAsia="宋体" w:cs="宋体"/>
                <w:b/>
                <w:bCs/>
                <w:color w:val="auto"/>
                <w:sz w:val="21"/>
                <w:szCs w:val="21"/>
                <w:u w:val="none"/>
                <w:lang w:val="en-US" w:eastAsia="zh-CN" w:bidi="ar"/>
              </w:rPr>
              <w:t xml:space="preserve">出具的检测报告)</w:t>
            </w:r>
            <w:r>
              <w:rPr>
                <w:rFonts w:hint="eastAsia" w:ascii="宋体" w:hAnsi="宋体" w:eastAsia="宋体" w:cs="宋体"/>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窑具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与窑炉配套，含硼板和各种马脚</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测温锥</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含1170</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、1210</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、1250</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、1290</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、1330</w:t>
            </w:r>
            <w:r>
              <w:rPr>
                <w:rFonts w:hint="eastAsia" w:ascii="宋体" w:hAnsi="宋体" w:eastAsia="宋体" w:cs="宋体"/>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各一盒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尺寸：≥30*40cm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尺寸：≥1m*2m，20丝</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规格：≥14L，尺寸：≥42*30*16cm，用于储存剩余的湿泥</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防尘口罩</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无纺布材质，加厚活性炭七层防护，耳戴式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PC+聚碳酸酯镜，修坯、搅拌釉料时保护眼睛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石塑黏土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120g/包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木塑黏土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250g/包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树脂粘土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25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亚克力擀泥杖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亚克力材质，防水防污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A3，PVC材质，规格：≥300*450mm,双面可用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笔刀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铝合金材质，精细切割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抹平笔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圆头，用于涂抹接缝，使其平滑，配合水或稀释白乳胶使用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双头压痕笔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5支/套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自来水笔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白色毛头，尺寸：≥115mm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喷水壶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细节针</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用于扎孔、定位、刻画细微纹理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水性亮油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≥10ml/瓶，防水亮光和防水哑光各半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塑形棒套装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用于制作凹陷、曲面等造型，4个/套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黏土塑形工具套装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用于雕刻、塑形、压痕，3个/套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400目（粗磨）、800目（细磨）和1500目（精磨）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吸水海绵</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尺寸：≥17*7*3cm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打磨海绵</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金刚砂+海绵材质，尺寸：≥70*100*25mm，打磨曲面和不规则形状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平头笔</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原木杆，尺寸：≥16.5cm，专门用于均匀涂刷保护漆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铝箔纸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尺寸：≥30*5cm,100只/卷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容积：≥1.5L,用于保存未用完的黏土</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上色夹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尺寸：≥2.5*180mm，涂色和上亮油时用于手持作品，3支/套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亚克力板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厚度：≥5mm,尺寸：≥30*30cm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雕塑工具套装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6件套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塑钢材质，直径30cm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陶艺工作台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1.规格：1400mm×600mm×750mm±10mm，橡木材质，采用20mm桌面，底部60mm×60mm实木方腿；</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2.结构：实木组装式结构；桌腿与台面连接牢固，采用五金连接件固定，确保工作台在使用过程中不会摇晃。</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3.表面处理：台面经过精细打磨，环保油漆，无毒无味，三底两面处理，漆面光滑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凳子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外形尺寸：30cm*30cm*45cm（±1cm）；面板采用圆边圆角设计，凳腿采用4*4cm加粗木材，加粗横柱入榫，整体采用三底两面环保清漆处理，漆艺饱满、无异味。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工具收纳箱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ABS材质，尺寸≥39*20*18cm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综合材料类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美工刀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ABS外壳，金属刀片</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切割垫</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A3，≥3mm厚，绿色黑芯，双面切割，刻度清晰</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UHU胶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规格：≥35ml，透明强力胶，固化快，粘力强，无痕迹</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白乳胶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规格≥100ml</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热熔胶枪</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功率：≥20W,采用氟橡胶，不易漏胶、倒胶，铝制枪嘴，储备热量多</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胶棒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配胶枪使用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规格：9mm、12mm、18mm、24mm各25卷，9米/卷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美纹纸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规格：3mm、5mm、7mm、10mm、12mm、15mm、18mm、20mm、24mm、25mm各10卷，20米/卷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透明胶带</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规格：≥60*4.5*1.2cm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尖头、圆头各半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瓦楞纸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≥A4,彩色，10张/包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综合材料包</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羽毛、纽扣、布料、毛线、扭扭棒等</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编织绳子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厚度≥3mm，100m/轴</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轴</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空白风筝</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尺寸：≥80cm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空白团扇</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规格：直径≥10cm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漂漆颜料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规格：≥15ml/瓶，≥12色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空白油纸伞</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材质：纸，直径≥30cm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全开白卡纸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≥250克，全开</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半开白卡纸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≥250克，半开</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空白白色手提袋</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≥A4大小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空白牛皮纸手提袋</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≥A4大小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空白面具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尺寸≥24*19cm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空白帽子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外直径≥28cm,内直径≥17cm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空白纸盘子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5寸、7寸、9寸各五包，10个/包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瓦楞纸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A4,彩色，10张/包</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铁丝</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≥1.5mm厚，5米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超轻黏土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≥12色，无味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尺寸：≥150*8mm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电动削笔器</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尺寸：≥82*82mm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围裙</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防水布材质，带背带，总长不小于92cm。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钳子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材质：碳钢，≥6寸，塑胶手柄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彩色纽扣</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材质：树脂，带孔，混合颜色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彩色工字钉</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材质：塑料，80枚/盒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回形针</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尺寸：≥29mm,100枚/盒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羊角钉</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混合尺寸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燕尾夹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彩色，≥19mm，塑料盒收纳。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削笔刀</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总长≥15cm，宽≥1.8cm，刃长≥6.5cm。折叠收纳，铁质刀身</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三脚架展示架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大、中、小号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PVC高透明硬片</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3d玻璃勾线笔金色</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尺寸：≥11*1.5cm，10ml/支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各色卡纸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8开，180g以上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各色卡纸</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4开，180g以上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便利贴</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尺寸：≥76*51mm，100张/本</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综合材料工具收纳箱</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尺寸：≥39*20*18cm，塑料材质。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展示收纳类</w:t>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静物台</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numPr>
                <w:ilvl w:val="0"/>
                <w:numId w:val="7"/>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规格：60*60*62cm±1cm，台面打开高度118cm±1cm；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2.台面实木封边，可折叠，易于存放携带；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3.表面光洁，工艺精细；底脚采用橡胶防滑脚垫；配件采用五金件；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静物灯</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1.写生灯支架伸缩自如，定位螺栓牢固，表面光洁、灯罩调节灵活，绝缘＞100M电源线长度不小于1.5m，单相二线插头；4.落地可调式可升降聚光，升降范围1300mm-2200mm。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石膏几何体</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球体、立方体、圆柱体等7件，表面色泽洁白，均匀一致，无污痕、无反光、无裂纹、无沙眼等缺陷。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石膏像</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海盗、大卫、伏尔泰等经典头像，表面色泽洁白，均匀一致，无污痕、无反光、无裂纹、无沙眼等缺陷。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静物</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不同形状陶罐、多种颜色，不少于5个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静物</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发泡材质，包含各种水果模型，不少于6个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瓷盘</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不同大小、形状，陶瓷材质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衬布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多种颜色，尺寸100*150cm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蓝印花布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各种尺寸</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黑色展示架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带滚轮，单面180*80cm，用于作品展示。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作品展示柜</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规格：85*39*180cm国标冷轧钢板,上部二层玻璃对开门，下部二层铁质对开门，板材不低于0.7mm，外表静电喷塑；国标五金配件及锁具。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磁性白板</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60×90(cm)，双面用；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工具收纳柜</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规格：85*39*180cm国标冷轧钢板,上部二层玻璃对开门，下部二层铁质对开门，板材不低于0.7mm，外表静电喷塑；国标五金配件及锁具。</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tcPr>
          <w:p>
            <w:pPr>
              <w:ind w:left="0" w:right="0" w:firstLine="0"/>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画作储存柜</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尺寸：60*40*60cm，六层，木纹色；材质：橡木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6"/>
            <w:shd w:val="clear" w:color="auto" w:fill="auto"/>
            <w:tcBorders>
              <w:top w:val="single" w:color="auto" w:sz="4" w:space="0"/>
              <w:left w:val="single" w:color="auto" w:sz="4" w:space="0"/>
              <w:bottom w:val="single" w:color="auto" w:sz="4" w:space="0"/>
              <w:right w:val="single" w:color="auto" w:sz="4" w:space="0"/>
            </w:tcBorders>
            <w:tcW w:w="1266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体育器材</w:t>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r>
            <w:r/>
          </w:p>
        </w:tc>
      </w:tr>
      <w:tr>
        <w:trPr>
          <w:trHeight w:val="0"/>
        </w:trPr>
        <w:tc>
          <w:tcPr>
            <w:gridSpan w:val="7"/>
            <w:shd w:val="clear" w:color="auto" w:fill="c9e4b4"/>
            <w:tcBorders>
              <w:top w:val="single" w:color="auto" w:sz="4" w:space="0"/>
              <w:left w:val="single" w:color="000000" w:sz="4" w:space="0"/>
              <w:bottom w:val="single" w:color="000000" w:sz="4" w:space="0"/>
              <w:right w:val="single" w:color="auto" w:sz="4" w:space="0"/>
            </w:tcBorders>
            <w:tcW w:w="14227" w:type="dxa"/>
            <w:vAlign w:val="center"/>
            <w:textDirection w:val="lrTb"/>
            <w:noWrap w:val="false"/>
          </w:tcPr>
          <w:p>
            <w:pPr>
              <w:ind w:left="0" w:right="0" w:firstLine="0"/>
              <w:jc w:val="both"/>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b/>
                <w:bCs/>
                <w:i w:val="0"/>
                <w:iCs w:val="0"/>
                <w:color w:val="000000"/>
                <w:sz w:val="21"/>
                <w:szCs w:val="21"/>
                <w:u w:val="none"/>
                <w:shd w:val="clear" w:color="auto" w:fill="auto"/>
                <w:lang w:val="en-US" w:eastAsia="zh-CN" w:bidi="ar"/>
              </w:rPr>
              <w:t xml:space="preserve">田径类</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计时器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电子表计时器；记忆容量≥100道；计时单位：1/1000秒；计时限度≥8小时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发令枪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1．材质：塑胶手柄。</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2．容弹量不少于 2 发，单发。</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3．声响：枪口水平正前方100米处，声强值不小于60分贝。</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4．烟雾：在规定背景下，枪正前方 150米清晰可见。</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5．军用钢发射装置,具有一定撞针冲击力，无后坐力设计。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发令台</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金属材质，底部带有一个台阶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起跑器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color w:val="000000"/>
                <w:sz w:val="21"/>
                <w:szCs w:val="21"/>
                <w:u w:val="none"/>
                <w:shd w:val="clear" w:color="auto" w:fill="auto"/>
                <w:lang w:val="en-US" w:eastAsia="zh-CN" w:bidi="ar"/>
              </w:rPr>
              <w:t xml:space="preserve">1</w:t>
            </w:r>
            <w:r>
              <w:rPr>
                <w:rFonts w:hint="eastAsia" w:ascii="宋体" w:hAnsi="宋体" w:eastAsia="宋体" w:cs="宋体"/>
                <w:i w:val="0"/>
                <w:iCs w:val="0"/>
                <w:color w:val="000000"/>
                <w:sz w:val="21"/>
                <w:szCs w:val="21"/>
                <w:u w:val="none"/>
                <w:shd w:val="clear" w:color="auto" w:fill="auto"/>
                <w:lang w:val="en-US" w:eastAsia="zh-CN" w:bidi="ar"/>
              </w:rPr>
              <w:t xml:space="preserve">.起跑器主要由底座和踏脚座组成，塑胶场地与灰渣场地两用；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2.起跑器长≥700mm,宽≥300mm（便捷款）；三角体抵脚板,长≥150mm,宽≥100mm,高≥120mm，倾斜度可调整.</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3.起跑器底座结构全部采用航空铝材，插钉为圆钢；</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4.起跑器踏脚座分固定座和活动座，经镀铬处理，活动座面板采用橡胶层，起防滑作用，活动座面板斜度可调；</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5.所有钢制件均经除锈等金属表面处理。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道次牌</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高≥48cm，一套8个，玻璃钢材质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接力棒</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长280mm-300mm,直径30mm-42mm,铝合金材质，接力棒分为2个颜色，一端为红色，一端为白色。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钢卷米尺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100m、20m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钢卷米尺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皮尺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50m、15m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实心球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≥2Kg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跳高丈量尺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≥2.5m，铝合金材质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跳高架</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跳高架由底座、固定立柱、移动立柱、横杆托架、微调支脚构成。固定立柱与移动立柱选用铝合金型材，底座选用δ2铁板一次冲压成型，底部设有PU滚轮，移动方便。立柱高度1600mm～2000mm；高度刻度500mm～1800mm；横杆托长≥60mm，宽≥40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跳高海绵包</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规格：≥2000*1000*150mm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1、套经缝纫组合，四角为直角，每个角均有皮革复合保护。</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2、当载荷落至跳垫时，垫外层不会起皱折，里外层不会发生相对位移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横竿</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1.跳高横杆由横杆和横杆接头组成；</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2.材质：横杆采用≥φ30的玻璃钢材料制作，总长为≥4000mm；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3.横杆接头采用特殊的外形结构；</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4.横杆固定在立柱上时，中心自然下垂20mm；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5.横杠具有一定的弹性，在横杠中央悬挂3kg重物时，横杠中心下垂不超过70mm；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摸高器</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1、整体高≥3.5m，主管直径为≥114*3mm钢管，配有两块高1.6m的刻度钢板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2、不锈钢钢板刻度为2000-3500mm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3、所有铁制件表面均经初级处理后在自动喷涂线上采用纯聚酯粉末喷涂完成最后表面处理，涂层厚度70-80um，确保涂层能在户外长期使用。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w:t>
            </w:r>
            <w:r>
              <w:rPr>
                <w:rFonts w:hint="eastAsia" w:ascii="宋体" w:hAnsi="宋体" w:cs="宋体"/>
                <w:i w:val="0"/>
                <w:iCs w:val="0"/>
                <w:color w:val="000000"/>
                <w:sz w:val="21"/>
                <w:szCs w:val="21"/>
                <w:u w:val="none"/>
                <w:shd w:val="clear" w:color="auto" w:fill="auto"/>
                <w:lang w:val="en-US" w:eastAsia="zh-CN" w:bidi="ar"/>
              </w:rPr>
              <w:t xml:space="preserve">、</w:t>
            </w:r>
            <w:r>
              <w:rPr>
                <w:rFonts w:hint="eastAsia" w:ascii="宋体" w:hAnsi="宋体" w:eastAsia="宋体" w:cs="宋体"/>
                <w:i w:val="0"/>
                <w:iCs w:val="0"/>
                <w:color w:val="000000"/>
                <w:sz w:val="21"/>
                <w:szCs w:val="21"/>
                <w:u w:val="none"/>
                <w:shd w:val="clear" w:color="auto" w:fill="auto"/>
                <w:lang w:val="en-US" w:eastAsia="zh-CN" w:bidi="ar"/>
              </w:rPr>
              <w:t xml:space="preserve">室外地埋固定式。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起跳板</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规格：≥1220*300*100mm，起跳板为长方形，用材料拼接而成，木材经防水处理，不变形，防雨水淋。</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跨栏架</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1、整体尺寸：≥1200mm*752mm*1067mm。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2、由底部方管、底部连接管，竖向立管、伸缩管、栏板连接件，跨栏板等组成；</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3、跨栏架可调高度五档可调，每个高度都有相应的配重相适应，并标有高度标识。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信号旗</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1、黄色或黄、橙色间隔方格图案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2、杆子为不锈钢管，外套软质手把套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计时台与终点裁判台</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8座，固定式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标枪</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800g和600g各5根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铅球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4Kg,5Kg,7.26Kg各2个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铁饼</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1Kg,1.5Kg,2Kg各1个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标志旗</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1、高1.2m～1.6m，立柱直径≥25mm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2、立柱为ABS材质，颜色多样且鲜艳；三角形红色旗面，春亚纺材质；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4"/>
            <w:shd w:val="clear" w:color="auto" w:fill="c9e4b4"/>
            <w:tcBorders>
              <w:top w:val="single" w:color="000000" w:sz="4" w:space="0"/>
              <w:left w:val="single" w:color="000000" w:sz="4" w:space="0"/>
              <w:bottom w:val="single" w:color="000000" w:sz="4" w:space="0"/>
              <w:right w:val="none" w:color="000000" w:sz="4" w:space="0"/>
            </w:tcBorders>
            <w:tcW w:w="112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shd w:val="clear" w:color="auto" w:fill="auto"/>
              </w:rPr>
              <w:suppressLineNumbers w:val="0"/>
            </w:pPr>
            <w:r>
              <w:rPr>
                <w:rFonts w:hint="eastAsia" w:ascii="宋体" w:hAnsi="宋体" w:eastAsia="宋体" w:cs="宋体"/>
                <w:b/>
                <w:bCs/>
                <w:i w:val="0"/>
                <w:iCs w:val="0"/>
                <w:color w:val="000000"/>
                <w:sz w:val="21"/>
                <w:szCs w:val="21"/>
                <w:u w:val="none"/>
                <w:shd w:val="clear" w:color="auto" w:fill="auto"/>
                <w:lang w:val="en-US" w:eastAsia="zh-CN" w:bidi="ar"/>
              </w:rPr>
              <w:t xml:space="preserve">球类</w:t>
            </w:r>
            <w:r/>
          </w:p>
        </w:tc>
        <w:tc>
          <w:tcPr>
            <w:shd w:val="clear" w:color="auto" w:fill="c9e4b4"/>
            <w:tcBorders>
              <w:top w:val="single" w:color="000000" w:sz="4" w:space="0"/>
              <w:left w:val="none" w:color="000000" w:sz="4" w:space="0"/>
              <w:bottom w:val="single" w:color="000000" w:sz="4" w:space="0"/>
              <w:right w:val="none" w:color="000000" w:sz="4" w:space="0"/>
            </w:tcBorders>
            <w:tcW w:w="741" w:type="dxa"/>
            <w:vAlign w:val="center"/>
            <w:textDirection w:val="lrTb"/>
            <w:noWrap w:val="false"/>
          </w:tcPr>
          <w:p>
            <w:pPr>
              <w:ind w:left="0" w:right="0" w:firstLine="0"/>
              <w:jc w:val="center"/>
              <w:spacing w:line="240" w:lineRule="auto"/>
              <w:rPr>
                <w:rFonts w:hint="eastAsia" w:ascii="宋体" w:hAnsi="宋体" w:eastAsia="宋体" w:cs="宋体"/>
                <w:b/>
                <w:bCs/>
                <w:i w:val="0"/>
                <w:iCs w:val="0"/>
                <w:color w:val="000000"/>
                <w:sz w:val="21"/>
                <w:szCs w:val="21"/>
                <w:u w:val="none"/>
                <w:shd w:val="clear" w:color="auto" w:fill="auto"/>
              </w:rPr>
            </w:pPr>
            <w:r>
              <w:rPr>
                <w:rFonts w:hint="eastAsia" w:ascii="宋体" w:hAnsi="宋体" w:eastAsia="宋体" w:cs="宋体"/>
                <w:b/>
                <w:bCs/>
                <w:i w:val="0"/>
                <w:iCs w:val="0"/>
                <w:color w:val="000000"/>
                <w:sz w:val="21"/>
                <w:szCs w:val="21"/>
                <w:u w:val="none"/>
                <w:shd w:val="clear" w:color="auto" w:fill="auto"/>
              </w:rPr>
            </w:r>
            <w:r/>
          </w:p>
        </w:tc>
        <w:tc>
          <w:tcPr>
            <w:shd w:val="clear" w:color="auto" w:fill="c9e4b4"/>
            <w:tcBorders>
              <w:top w:val="single" w:color="000000" w:sz="4" w:space="0"/>
              <w:left w:val="none" w:color="000000" w:sz="4" w:space="0"/>
              <w:bottom w:val="single" w:color="000000" w:sz="4" w:space="0"/>
              <w:right w:val="single" w:color="auto" w:sz="4" w:space="0"/>
            </w:tcBorders>
            <w:tcW w:w="709" w:type="dxa"/>
            <w:vAlign w:val="center"/>
            <w:textDirection w:val="lrTb"/>
            <w:noWrap w:val="false"/>
          </w:tcPr>
          <w:p>
            <w:pPr>
              <w:ind w:left="0" w:right="0" w:firstLine="0"/>
              <w:jc w:val="center"/>
              <w:spacing w:line="240" w:lineRule="auto"/>
              <w:rPr>
                <w:rFonts w:hint="eastAsia" w:ascii="宋体" w:hAnsi="宋体" w:eastAsia="宋体" w:cs="宋体"/>
                <w:b/>
                <w:bCs/>
                <w:i w:val="0"/>
                <w:iCs w:val="0"/>
                <w:color w:val="000000"/>
                <w:sz w:val="21"/>
                <w:szCs w:val="21"/>
                <w:u w:val="none"/>
                <w:shd w:val="clear" w:color="auto" w:fill="auto"/>
              </w:rPr>
            </w:pPr>
            <w:r>
              <w:rPr>
                <w:rFonts w:hint="eastAsia" w:ascii="宋体" w:hAnsi="宋体" w:eastAsia="宋体" w:cs="宋体"/>
                <w:b/>
                <w:bCs/>
                <w:i w:val="0"/>
                <w:iCs w:val="0"/>
                <w:color w:val="000000"/>
                <w:sz w:val="21"/>
                <w:szCs w:val="21"/>
                <w:u w:val="none"/>
                <w:shd w:val="clear" w:color="auto" w:fill="auto"/>
              </w:rPr>
            </w:r>
            <w:r/>
          </w:p>
        </w:tc>
        <w:tc>
          <w:tcPr>
            <w:shd w:val="clear" w:color="auto" w:fill="c9e4b4"/>
            <w:tcBorders>
              <w:top w:val="single" w:color="000000" w:sz="4" w:space="0"/>
              <w:left w:val="none" w:color="000000" w:sz="4" w:space="0"/>
              <w:bottom w:val="single" w:color="000000" w:sz="4" w:space="0"/>
              <w:right w:val="single" w:color="auto" w:sz="4" w:space="0"/>
            </w:tcBorders>
            <w:tcW w:w="1562" w:type="dxa"/>
            <w:vAlign w:val="center"/>
            <w:textDirection w:val="lrTb"/>
            <w:noWrap w:val="false"/>
          </w:tcPr>
          <w:p>
            <w:pPr>
              <w:ind w:left="0" w:right="0" w:firstLine="0"/>
              <w:jc w:val="center"/>
              <w:spacing w:line="240" w:lineRule="auto"/>
              <w:rPr>
                <w:rFonts w:hint="eastAsia" w:ascii="宋体" w:hAnsi="宋体" w:eastAsia="宋体" w:cs="宋体"/>
                <w:b/>
                <w:bCs/>
                <w:i w:val="0"/>
                <w:iCs w:val="0"/>
                <w:color w:val="000000"/>
                <w:sz w:val="21"/>
                <w:szCs w:val="21"/>
                <w:u w:val="none"/>
                <w:shd w:val="clear" w:color="auto" w:fill="auto"/>
              </w:rPr>
            </w:pPr>
            <w:r>
              <w:rPr>
                <w:rFonts w:hint="eastAsia" w:ascii="宋体" w:hAnsi="宋体" w:eastAsia="宋体" w:cs="宋体"/>
                <w:b/>
                <w:bCs/>
                <w:i w:val="0"/>
                <w:iCs w:val="0"/>
                <w:color w:val="000000"/>
                <w:sz w:val="21"/>
                <w:szCs w:val="21"/>
                <w:u w:val="none"/>
                <w:shd w:val="clear" w:color="auto" w:fill="auto"/>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篮球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1、7号篮球，圆周长749mm～780mm，质量567～650g；</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2、高档吸湿革，橡胶内胆，耐冲击次数2000次不变形、无开胶</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3、商标、图案、色泽等字迹清晰、图案端正、色彩鲜艳，球片粘接无缝隙。</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可移动篮球架</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1.前立柱为组合式加宽型力臂，方管尺寸≥300×100mm，壁厚≥2.75mm，横臂尺寸为≥200×250mm,壁厚≥2.75mm，底座长≥2000mm，宽≥1100mm。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2.篮球架伸壁≥2250mm，篮圈上沿离地面高3050mm；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3.篮板采用钢化玻璃篮板，高强度安全玻璃篮板。外围为钢框架。篮球板玻璃规格为：1800×1050×10mm，表面贴有防爆膜。从篮板底起有最小高度≥280mm橡胶保护条，厚度≥30mm；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4.篮圈：弹性篮圈，内径为≥450mm，漆成橘色，篮圈顶面成水平，固定在与篮板两垂直边的距离相等的位置，篮圈上沿与篮球板黑边上沿对齐。配尼龙篮球网；</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5.篮架外表为喷砂除锈，后经喷塑处理，具有抗锈、抗划痕、抗脱漆、耐腐蚀等特点；</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6.篮球架立柱及箱体配有保护套，护套表面采用PE防水材料，内包海绵，海绵厚度≥30mm；</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7.涂料必须符合环保要求；紧固件：篮架所有紧固件均采用表面热镀锌处理或不锈钢件；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24秒倒计时装置</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工作电压交流220V</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整机功率：</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50W（两个显示屏）功能</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1.分计时：能实现0--99分和0--99秒任意调整,具有启动、暂停、复位功能。</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2.秒计时：能实现0--99秒任意调整,具有复位、启动、暂停功能。</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3.报警：0－99秒违例自动声、光报警；0－99分终场自动声响</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4.无线频段可更改，在同一场地可以同时拥有80套互不干扰。</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5.外框采用一体设计，表面为整板数控雕刻，具有防砸特性</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6.具有赛时与24秒分别启动、也可赛时与24秒同时启动，</w:t>
            </w:r>
            <w:r/>
          </w:p>
          <w:p>
            <w:pPr>
              <w:ind w:left="0" w:right="0" w:firstLine="0"/>
              <w:jc w:val="left"/>
              <w:keepLines w:val="0"/>
              <w:keepNext w:val="0"/>
              <w:spacing w:line="240" w:lineRule="auto"/>
              <w:widowControl/>
              <w:rPr>
                <w:rFonts w:hint="eastAsia" w:ascii="宋体" w:hAnsi="宋体" w:eastAsia="宋体" w:cs="宋体"/>
                <w:color w:val="000000"/>
                <w:sz w:val="21"/>
                <w:szCs w:val="21"/>
                <w:u w:val="none"/>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7.14秒时间可以调整设定</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8.报警灯光采用双色设计，符合</w:t>
            </w:r>
            <w:r>
              <w:rPr>
                <w:rFonts w:hint="eastAsia" w:ascii="宋体" w:hAnsi="宋体" w:cs="宋体"/>
                <w:color w:val="000000"/>
                <w:sz w:val="21"/>
                <w:szCs w:val="21"/>
                <w:u w:val="none"/>
                <w:shd w:val="clear" w:color="auto" w:fill="auto"/>
                <w:lang w:val="en-US" w:eastAsia="zh-CN" w:bidi="ar"/>
              </w:rPr>
              <w:t xml:space="preserve">国标</w:t>
            </w:r>
            <w:r>
              <w:rPr>
                <w:rFonts w:hint="eastAsia" w:ascii="宋体" w:hAnsi="宋体" w:eastAsia="宋体" w:cs="宋体"/>
                <w:color w:val="000000"/>
                <w:sz w:val="21"/>
                <w:szCs w:val="21"/>
                <w:u w:val="none"/>
                <w:shd w:val="clear" w:color="auto" w:fill="auto"/>
                <w:lang w:val="en-US" w:eastAsia="zh-CN" w:bidi="ar"/>
              </w:rPr>
              <w:t xml:space="preserve">灯带灯光要求。</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9.屏幕控制台配有液晶屏同步显示数据，精确至1/10秒</w:t>
            </w:r>
            <w:r/>
          </w:p>
          <w:p>
            <w:p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10.屏幕控制台可一键关闭显示屏或开启显示屏的显示</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auto"/>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篮球架</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numPr>
                <w:ilvl w:val="0"/>
                <w:numId w:val="8"/>
              </w:numPr>
              <w:ind w:left="0" w:right="0" w:firstLine="0"/>
              <w:jc w:val="left"/>
              <w:keepLines w:val="0"/>
              <w:keepNext w:val="0"/>
              <w:spacing w:line="240" w:lineRule="auto"/>
              <w:widowControl/>
              <w:rPr>
                <w:rFonts w:hint="eastAsia" w:ascii="宋体" w:hAnsi="宋体" w:eastAsia="宋体" w:cs="宋体"/>
                <w:sz w:val="21"/>
                <w:szCs w:val="21"/>
                <w:shd w:val="clear" w:color="auto" w:fill="auto"/>
                <w:lang w:val="en-US" w:eastAsia="zh-CN" w:bidi="ar"/>
              </w:rPr>
              <w:suppressLineNumbers w:val="0"/>
            </w:pPr>
            <w:r>
              <w:rPr>
                <w:rFonts w:hint="eastAsia" w:ascii="宋体" w:hAnsi="宋体" w:eastAsia="宋体" w:cs="宋体"/>
                <w:color w:val="000000"/>
                <w:sz w:val="21"/>
                <w:szCs w:val="21"/>
                <w:u w:val="none"/>
                <w:shd w:val="clear" w:color="auto" w:fill="auto"/>
                <w:lang w:val="en-US" w:eastAsia="zh-CN" w:bidi="ar"/>
              </w:rPr>
              <w:t xml:space="preserve">立柱规格</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165mm的方管制成；2、篮板1800mm×1050mm的篮板（材质为钢化玻璃），3、具有调节篮板垂直度的结构：篮架拉杆采用钢管在弯管机上一次成型，通过调节拉杆可调节篮板的平面度和垂直度；4、篮圈：圆钢，呈橙色，弹簧篮圈；5、技术要求：篮圈上沿距地面高度3050mm，悬臂长度不小于1800mm；6、固定方式：主要承载立柱采用直接埋入地下的结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篮球网</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篮球网兜户外比赛耐用型加粗篮筐网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篮球记录牌</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1、手动翻分，局分0～5，比分0～999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2、支架为钢管与铁板拼焊而成，换分牌为ABS材质，手拨式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3、带有高强度尼龙轮，可移动。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排球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1.5号排球，圆周长650mm～670mm，质量260～280g；</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2.材料为超细Pu，手感柔和，冲击力小,整球采用轻质材料。</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3.商标、图案、色泽等字迹清晰、图案端正、色彩鲜艳。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软式排球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1、5号：圆周长650mm～670mm，质量220g～310g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2、成品球内发泡塑料气孔中不应残留对人体和环境有害物质；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排球架</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4副地插式，2副可移动(包含配套网)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排球网</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尺寸：≥9.5*1m，材质：聚乙烯  钢绳:≥2.5mm包钢丝绳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标志杆</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1、高1.2m～1.6m，立柱直径≥25mm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2、立柱为ABS材质，颜色多样且鲜艳；三角形红色旗面，春亚纺材质；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羽毛球架</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1.移动式铸铁底座，底座配有高档静音轮，方便移动。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2.柱高≥1550mm,使用直径 ≥42钢管，壁厚不低于2.75mm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3.支架顶端加一滑动凹槽，尼龙紧线器，轻松拉紧网绳， 不会松动，内侧配有魔术贴方便调节球网高度</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4.外表采用静电喷涂，硬度达到2H</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羽毛球网</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1、羽毛球网长度≥6100mm，宽度500mm±25mm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2、白色缝边，涤纶材质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3、满足学校日常训练及比赛使用。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裁判椅</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整体采用钢管，表面静电喷塑，色泽均匀，顶部带有一个座椅，底部带有2个轮子，方便移动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足球</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1、5号：圆周长680mm～700mm；质量410g～450g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2、表皮材料为耐磨Pu，内胆为橡胶材质，脚感精准。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3、商标、图案、色泽等字迹清晰、图案端正、色彩鲜艳。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足球门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shd w:val="clear" w:color="auto" w:fill="auto"/>
                <w:lang w:val="en-US" w:eastAsia="zh-CN" w:bidi="ar"/>
              </w:rPr>
              <w:t xml:space="preserve">1.</w:t>
            </w:r>
            <w:r>
              <w:rPr>
                <w:rFonts w:hint="eastAsia" w:ascii="宋体" w:hAnsi="宋体" w:eastAsia="宋体" w:cs="宋体"/>
                <w:i w:val="0"/>
                <w:iCs w:val="0"/>
                <w:color w:val="000000"/>
                <w:sz w:val="21"/>
                <w:szCs w:val="21"/>
                <w:u w:val="none"/>
                <w:shd w:val="clear" w:color="auto" w:fill="auto"/>
                <w:lang w:val="en-US" w:eastAsia="zh-CN" w:bidi="ar"/>
              </w:rPr>
              <w:t xml:space="preserve">移动式。门宽≥7320mm，门高为≥2440mm,下深≥1700mm,上深≥900mm。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2.门柱和门围均采用≥114mm×3mm钢管焊接。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3.球门为白色，表面色泽一致。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4.各配件焊接牢固，采用室外专用烤漆粉末，表面无漏喷、脱漆及划痕。无漏焊、虚焊、包渣、裂纹。表面平整、无毛刺,能适应潮湿和酸雨环境，不会出现脱落、锈蚀等现象。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小型足球门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color w:val="000000"/>
                <w:sz w:val="21"/>
                <w:szCs w:val="21"/>
                <w:u w:val="none"/>
                <w:shd w:val="clear" w:color="auto" w:fill="auto"/>
                <w:lang w:val="en-US" w:eastAsia="zh-CN" w:bidi="ar"/>
              </w:rPr>
              <w:t xml:space="preserve">1、移动式。门宽</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5000mm，门高为</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2000mm,下深</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1500mm,上深</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900mm。 </w:t>
            </w:r>
            <w:r>
              <w:rPr>
                <w:rFonts w:hint="eastAsia" w:ascii="宋体" w:hAnsi="宋体" w:eastAsia="宋体" w:cs="宋体"/>
                <w:color w:val="000000"/>
                <w:sz w:val="21"/>
                <w:szCs w:val="21"/>
                <w:u w:val="none"/>
                <w:shd w:val="clear" w:color="auto" w:fill="auto"/>
                <w:lang w:val="en-US" w:eastAsia="zh-CN" w:bidi="ar"/>
              </w:rPr>
              <w:br/>
            </w:r>
            <w:r>
              <w:rPr>
                <w:rFonts w:hint="eastAsia" w:ascii="宋体" w:hAnsi="宋体" w:eastAsia="宋体" w:cs="宋体"/>
                <w:color w:val="000000"/>
                <w:sz w:val="21"/>
                <w:szCs w:val="21"/>
                <w:u w:val="none"/>
                <w:shd w:val="clear" w:color="auto" w:fill="auto"/>
                <w:lang w:val="en-US" w:eastAsia="zh-CN" w:bidi="ar"/>
              </w:rPr>
              <w:t xml:space="preserve">2、门柱和门围均采用</w:t>
            </w:r>
            <w:r>
              <w:rPr>
                <w:rFonts w:hint="eastAsia" w:ascii="宋体" w:hAnsi="宋体" w:eastAsia="宋体" w:cs="宋体"/>
                <w:i w:val="0"/>
                <w:iCs w:val="0"/>
                <w:color w:val="000000"/>
                <w:sz w:val="21"/>
                <w:szCs w:val="21"/>
                <w:u w:val="none"/>
                <w:shd w:val="clear" w:color="auto" w:fill="auto"/>
                <w:lang w:val="en-US" w:eastAsia="zh-CN" w:bidi="ar"/>
              </w:rPr>
              <w:t xml:space="preserve">≥</w:t>
            </w:r>
            <w:r>
              <w:rPr>
                <w:rFonts w:hint="eastAsia" w:ascii="宋体" w:hAnsi="宋体" w:eastAsia="宋体" w:cs="宋体"/>
                <w:color w:val="000000"/>
                <w:sz w:val="21"/>
                <w:szCs w:val="21"/>
                <w:u w:val="none"/>
                <w:shd w:val="clear" w:color="auto" w:fill="auto"/>
                <w:lang w:val="en-US" w:eastAsia="zh-CN" w:bidi="ar"/>
              </w:rPr>
              <w:t xml:space="preserve">89mm×2.5钢管焊接。 </w:t>
            </w:r>
            <w:r>
              <w:rPr>
                <w:rFonts w:hint="eastAsia" w:ascii="宋体" w:hAnsi="宋体" w:eastAsia="宋体" w:cs="宋体"/>
                <w:color w:val="000000"/>
                <w:sz w:val="21"/>
                <w:szCs w:val="21"/>
                <w:u w:val="none"/>
                <w:shd w:val="clear" w:color="auto" w:fill="auto"/>
                <w:lang w:val="en-US" w:eastAsia="zh-CN" w:bidi="ar"/>
              </w:rPr>
              <w:br/>
            </w:r>
            <w:r>
              <w:rPr>
                <w:rFonts w:hint="eastAsia" w:ascii="宋体" w:hAnsi="宋体" w:eastAsia="宋体" w:cs="宋体"/>
                <w:color w:val="000000"/>
                <w:sz w:val="21"/>
                <w:szCs w:val="21"/>
                <w:u w:val="none"/>
                <w:shd w:val="clear" w:color="auto" w:fill="auto"/>
                <w:lang w:val="en-US" w:eastAsia="zh-CN" w:bidi="ar"/>
              </w:rPr>
              <w:t xml:space="preserve">3、球门为白色，表面色泽一致。 </w:t>
            </w:r>
            <w:r>
              <w:rPr>
                <w:rFonts w:hint="eastAsia" w:ascii="宋体" w:hAnsi="宋体" w:eastAsia="宋体" w:cs="宋体"/>
                <w:color w:val="000000"/>
                <w:sz w:val="21"/>
                <w:szCs w:val="21"/>
                <w:u w:val="none"/>
                <w:shd w:val="clear" w:color="auto" w:fill="auto"/>
                <w:lang w:val="en-US" w:eastAsia="zh-CN" w:bidi="ar"/>
              </w:rPr>
              <w:br/>
            </w:r>
            <w:r>
              <w:rPr>
                <w:rFonts w:hint="eastAsia" w:ascii="宋体" w:hAnsi="宋体" w:eastAsia="宋体" w:cs="宋体"/>
                <w:color w:val="000000"/>
                <w:sz w:val="21"/>
                <w:szCs w:val="21"/>
                <w:u w:val="none"/>
                <w:shd w:val="clear" w:color="auto" w:fill="auto"/>
                <w:lang w:val="en-US" w:eastAsia="zh-CN" w:bidi="ar"/>
              </w:rPr>
              <w:t xml:space="preserve">4、各配件焊接牢固，采用室外专用烤漆粉末，表面无漏喷、脱漆及划痕。无漏焊、虚焊、包渣、裂纹。表面平整、无毛刺,能适应潮湿和酸雨环境，不会出现脱落、锈蚀等现象。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足球网</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1、聚乙烯材质或其他材质。2、白色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气筒</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人工充气,适合给各种球类充气</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气泵</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用于篮球、排球、足球充气，气管耐高低温，12V变压器输入，铜螺纹接口，不生锈。下部有6个硅胶防震脚垫，配有抗折延长气管。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乒乓球台</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户外用，塑料模压台面，钢制支撑，国标尺寸。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台面尺寸：≥2740mm×1525mm×760mm。2、台面采用SMC新型材料，要求高分子复合材料高温模压成型。端边线宽度≥20mm，中线宽度≥10mm。3、结构特点：彩虹腿，螺栓连接牢固，台腿外边距两端台边不小于200mm，任何承挡离地面不小于300mm。支架直径≥60mm的圆管，弓形。表面进行采用烤漆处理,能适应潮湿和酸雨环境，不会出现脱落、锈蚀等现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室内乒乓球台</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整体规格：≥2740*1525*760mm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台面规格：材质高密度板，厚度为≥15mm。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框架规格：≥20*40mm规格方管。</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腿支架规格：≥40*40mm规格方管。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乒乓球拍</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入门款双拍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乒乓球网</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乒乓球网架，网柱高度152.5</w:t>
            </w:r>
            <w:r>
              <w:rPr>
                <w:rFonts w:hint="eastAsia" w:ascii="宋体" w:hAnsi="宋体" w:eastAsia="宋体" w:cs="宋体"/>
                <w:color w:val="000000"/>
                <w:sz w:val="21"/>
                <w:szCs w:val="21"/>
                <w:u w:val="single"/>
                <w:shd w:val="clear" w:color="auto" w:fill="auto"/>
                <w:lang w:val="en-US" w:eastAsia="zh-CN" w:bidi="ar"/>
              </w:rPr>
              <w:t xml:space="preserve">+</w:t>
            </w:r>
            <w:r>
              <w:rPr>
                <w:rFonts w:hint="eastAsia" w:ascii="宋体" w:hAnsi="宋体" w:eastAsia="宋体" w:cs="宋体"/>
                <w:i w:val="0"/>
                <w:iCs w:val="0"/>
                <w:color w:val="000000"/>
                <w:sz w:val="21"/>
                <w:szCs w:val="21"/>
                <w:u w:val="none"/>
                <w:shd w:val="clear" w:color="auto" w:fill="auto"/>
                <w:lang w:val="en-US" w:eastAsia="zh-CN" w:bidi="ar"/>
              </w:rPr>
              <w:t xml:space="preserve">3mm，夹紧强度大于10n</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乒乓球计分牌</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6位，ABS或金属材质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乒乓球</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10只装 （国标成人男子用球）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羽毛球拍</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羽毛球</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球头为软木材质，毛片为鸭毛或鹅毛。</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球类推车</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1、整体尺寸≥750*850*950（±2mm），材质∶金属管；四轮为尼龙脚轮</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2、用于装篮球、排球、足球等球类物品，球车上面（盖面）四角均为圆角。可四轮移动，可折叠。用于装篮球、排球、足球等球类物品，球车四角为圆角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4"/>
            <w:shd w:val="clear" w:color="auto" w:fill="c9e4b4"/>
            <w:tcBorders>
              <w:top w:val="single" w:color="000000" w:sz="4" w:space="0"/>
              <w:left w:val="single" w:color="000000" w:sz="4" w:space="0"/>
              <w:bottom w:val="single" w:color="000000" w:sz="4" w:space="0"/>
              <w:right w:val="none" w:color="000000" w:sz="4" w:space="0"/>
            </w:tcBorders>
            <w:tcW w:w="112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shd w:val="clear" w:color="auto" w:fill="auto"/>
              </w:rPr>
              <w:suppressLineNumbers w:val="0"/>
            </w:pPr>
            <w:r>
              <w:rPr>
                <w:rFonts w:hint="eastAsia" w:ascii="宋体" w:hAnsi="宋体" w:eastAsia="宋体" w:cs="宋体"/>
                <w:b/>
                <w:bCs/>
                <w:i w:val="0"/>
                <w:iCs w:val="0"/>
                <w:color w:val="000000"/>
                <w:sz w:val="21"/>
                <w:szCs w:val="21"/>
                <w:u w:val="none"/>
                <w:shd w:val="clear" w:color="auto" w:fill="auto"/>
                <w:lang w:val="en-US" w:eastAsia="zh-CN" w:bidi="ar"/>
              </w:rPr>
              <w:t xml:space="preserve">健身、体操类</w:t>
            </w:r>
            <w:r/>
          </w:p>
        </w:tc>
        <w:tc>
          <w:tcPr>
            <w:shd w:val="clear" w:color="auto" w:fill="c9e4b4"/>
            <w:tcBorders>
              <w:top w:val="single" w:color="000000" w:sz="4" w:space="0"/>
              <w:left w:val="none" w:color="000000" w:sz="4" w:space="0"/>
              <w:bottom w:val="single" w:color="000000" w:sz="4" w:space="0"/>
              <w:right w:val="none" w:color="000000" w:sz="4" w:space="0"/>
            </w:tcBorders>
            <w:tcW w:w="741"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c>
          <w:tcPr>
            <w:shd w:val="clear" w:color="auto" w:fill="c9e4b4"/>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c>
          <w:tcPr>
            <w:shd w:val="clear" w:color="auto" w:fill="c9e4b4"/>
            <w:tcBorders>
              <w:top w:val="single" w:color="000000" w:sz="4" w:space="0"/>
              <w:left w:val="none" w:color="000000" w:sz="4" w:space="0"/>
              <w:bottom w:val="single" w:color="000000" w:sz="4" w:space="0"/>
              <w:right w:val="none" w:color="000000" w:sz="4" w:space="0"/>
            </w:tcBorders>
            <w:tcW w:w="1562"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体操棒</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1、长≥900mm，截面直径25mm～30mm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2、ABS材质，分为2个颜色，一端为红色，一端为白色。</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1286"/>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体操凳</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1、长2000mm±10mm,宽200mm±5mm,高300mm，板 面厚度50mm～70mm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2、放置稳固，以木质为主，无毛刺、缺损、木疥。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3、表面可覆盖毛毯，PU布料以达到柔软效果。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哑铃</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（2.5+5+7.5+10+12.5+15+17.5+20+22.5+25）kg*12个</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杠铃</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杠铃片300kg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杠铃架</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金属材质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卧推架</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金属材质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短跳绳</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短跳绳，绳长度2600mm～2800mm，胶绳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长跳绳</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长跳绳，绳长度4000mm～6000mm，木质手柄</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拔河绳</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≥14—15m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爬绳爬竿</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绳2，杆2，绳杆的握持直径28mm～35mm,有效使用宽 度≥600mm,有效使用高度≤3500mm,爬杆的下端若设置为非固定结构的悬空型式时，其下端至运动地面的离地高度应为200mm,且爬杆至其垂直轴线的单向摆动幅度应不大于8。爬绳和爬杆上端的连接部分应设置有防止绳杆断裂的防护装置</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肋木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1．室外地埋固定式，地上≥2000（宽）×2000（高）㎜，相邻的上下横肋间的中心距≥300mm。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2．主立柱为直径≥89mm,厚为≥2.5mm的圆钢管；横管为φ32×3mm圆管，安装应采用直埋方式。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平梯</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1、长4000mm±500mm,有效使用宽度600mm±100mm,最高使用高度≤2100mm,悬垂握持直径28mm～32mm,纵向握 持间距≤300mm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2、所有铁制件表面均经初级处理后在自动喷涂线上采用纯聚酯粉末喷涂完成最后表面处理，涂层厚度70-80um，确保涂层能在户外长期使用。产品涂料配方不应含有毒元素。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3.室外地埋固定式，安装应采用直埋方式。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软梯</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SA"/>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绳梯长度≥9.5m，宽度可以任意调节，柔软塑胶材料制成。</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单杠</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（高中低各4副），</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1.室外地埋固定式，立柱采用直径≥89mm国标钢管，地上高度根据学校确定，杠面为直径≥28mm的国标弹簧钢，两立柱支点中心距≥2000mm。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2.外表采用环保静电喷涂处理，涂料配方不含有毒元素。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双杠</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（高中低各4副）</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1.室外地埋固定式，立柱采用直径≥89mm国标钢管，地上高度根据学校确定，杠长≥3000mm，两杠内侧距离320~520mm之间。</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2.外表采用环保静电喷涂处理，涂料配方不含有毒元素。</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室内引体双杠器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金属材质，外八底座防侧翻，可调节高度</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健美垫</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≥1500mm*12000mm，厚度≥30mm，蓝色毛毯面，底部环保XPE材质，可收纳。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小体操垫</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numPr>
                <w:ilvl w:val="0"/>
                <w:numId w:val="9"/>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小体操垫规格为≥1200×600×50mm。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2．内胆材质为珍珠棉材料，为一个整块结构，不允许拼湊。</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3．垫套为≥4*4牛津布或帆布，体操垫两侧设提手把。涤纶线缝合，两面革贴角。</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 跳垫的四角为直角，四周仿皮革包角：表面平整，无皱折，当载荷落至体操垫时，外层不得起皱，里外层不得发生相对位移。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大体操垫</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1．大体操垫规格为≥2000×1000×100mm。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2．内胆材质为珍珠棉材料，为一个整块结构，不允许拼湊。</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3．垫套为≥4*4牛津布或者帆布，体操垫两侧设提手把。涤纶线缝合，两面革贴角。</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 跳垫的四角为直角，四周仿皮革包角：表面平整，无皱折，当载荷落至体操垫时，外层不得起皱，里外层不得发生相对位移。</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彩带</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1、带长≥6m，宽40mm～60mm，重35g以上；棍长500mm～600mm，直径不超过10mm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2、杆子为玻璃钢材质，韧性强；丝带为绸带，丝滑不打结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跑步机</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1.最高时速：≥14km/H</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2.尺寸：≥1440*720*1100mm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3.最大载重：≥140KG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龙门架</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1.主架管型： 厚度≥1.5mm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2.拉把：工程级塑料材质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3.把手装饰盖：采用铝合金材质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4.钢丝绳：直径≥4mm钢丝绳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5.框架漆面：烤漆工艺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6.滑轮：PA一次注塑成型，内注轴承，转动顺畅，无噪音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尺寸: ≥2950*720*2250mm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高位下拉机</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小门的主架：采用大D型管径做小门的主架;</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管材：厚度≥1.5mm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护板：护板采用加强型ABS一次注塑成型工艺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钢丝绳：直径≥4mm钢丝绳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框架漆面：烤漆工艺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滑轮：PA一次注塑成型，内注轴承，转动顺畅，无噪音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尺寸：≥1060*110*2150mm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罗马椅</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1.主架管型：2mm一体刚</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2.移动轮：设计有移动轮</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3.坐垫：聚氨酯发泡工艺，表面采用超纤皮面料</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cs="宋体"/>
                <w:i w:val="0"/>
                <w:iCs w:val="0"/>
                <w:color w:val="000000"/>
                <w:sz w:val="21"/>
                <w:szCs w:val="21"/>
                <w:u w:val="none"/>
                <w:shd w:val="clear" w:color="auto" w:fill="auto"/>
                <w:lang w:val="en-US" w:eastAsia="zh-CN" w:bidi="ar"/>
              </w:rPr>
              <w:t xml:space="preserve">4.</w:t>
            </w:r>
            <w:r>
              <w:rPr>
                <w:rFonts w:hint="eastAsia" w:ascii="宋体" w:hAnsi="宋体" w:eastAsia="宋体" w:cs="宋体"/>
                <w:i w:val="0"/>
                <w:iCs w:val="0"/>
                <w:color w:val="000000"/>
                <w:sz w:val="21"/>
                <w:szCs w:val="21"/>
                <w:u w:val="none"/>
                <w:shd w:val="clear" w:color="auto" w:fill="auto"/>
                <w:lang w:val="en-US" w:eastAsia="zh-CN" w:bidi="ar"/>
              </w:rPr>
              <w:t xml:space="preserve">尺寸：1200*630*810mm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坐姿腿屈伸机</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护板：护板采用加强型ABS一次注塑成型工艺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把手装饰盖：采用铝合金材质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调节器：有微重调节，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钢丝绳：直径直径≥4mm钢丝绳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坐垫：聚氨酯发泡工艺，表面采用超纤皮面料</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滑轮：PA一次注塑成型，内注轴承，转动顺畅，无噪音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尺寸：≥1255*1020*1500mm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卷腹机</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产品管材: 厚度≥1.5mm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产品滑轨:采用直径50不锈钢圆管的加长商用型滑轨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配重方式:杠铃片配重</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尺寸:≥1515*680*1435MM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坐式胸肌推举训练器</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1.小门的主架：采用大D型管径做小门的主架;</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2.运动轨迹：符合人体工学原理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3.护板：护板采用加强型ABS一次注塑成型工艺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4.坐垫：聚氨酯发泡工艺，表面采用超纤皮面料；</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5.框架漆面：烤漆工艺；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尺寸: ≥1426*1412*1500mm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自由深蹲架</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1.烤漆采用静电喷涂工艺。2.深蹲、引体、卧推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auto"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382"/>
        </w:trPr>
        <w:tc>
          <w:tcPr>
            <w:gridSpan w:val="7"/>
            <w:shd w:val="clear" w:color="auto" w:fill="auto"/>
            <w:tcBorders>
              <w:top w:val="single" w:color="000000" w:sz="4" w:space="0"/>
              <w:left w:val="single" w:color="000000" w:sz="4" w:space="0"/>
              <w:bottom w:val="single" w:color="auto" w:sz="4" w:space="0"/>
              <w:right w:val="single" w:color="auto" w:sz="4" w:space="0"/>
            </w:tcBorders>
            <w:tcW w:w="14227"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b/>
                <w:bCs/>
                <w:i w:val="0"/>
                <w:iCs w:val="0"/>
                <w:color w:val="000000"/>
                <w:sz w:val="21"/>
                <w:szCs w:val="21"/>
                <w:u w:val="none"/>
                <w:shd w:val="clear" w:color="auto" w:fill="auto"/>
                <w:lang w:val="en-US" w:eastAsia="zh-CN" w:bidi="ar"/>
              </w:rPr>
              <w:t xml:space="preserve">体质健康测试类</w:t>
            </w:r>
            <w:r/>
          </w:p>
        </w:tc>
      </w:tr>
      <w:tr>
        <w:trPr>
          <w:trHeight w:val="487"/>
        </w:trPr>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身高体重测试仪</w:t>
            </w:r>
            <w:r/>
          </w:p>
        </w:tc>
        <w:tc>
          <w:tcPr>
            <w:shd w:val="clear" w:color="auto" w:fill="auto"/>
            <w:tcBorders>
              <w:top w:val="single" w:color="auto" w:sz="4" w:space="0"/>
              <w:left w:val="single" w:color="auto" w:sz="4" w:space="0"/>
              <w:bottom w:val="single" w:color="auto" w:sz="4" w:space="0"/>
              <w:right w:val="single" w:color="auto"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1.同时测量人体身高体重，仪器上显示被测者身体匀称度和发育形态指数（BMI）；</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2.身高测试采用超声波测量身高，精度高，不受外在环境干扰，体重使用四点全方位高精度体重传感器，测试精度高，耐疲劳、寿命长；</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3.电源电压：AC220V/DC12V，可交直流电两用，可选配外接蓄电池，在断电或者无电的情况下使用，方便搬运移动；</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4.工作环境温度：0-40℃，湿度：≤90%。存储环境：温度:-10~50℃，湿度：≤75%；</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5.主机屏幕采用双LED高清显示屏显示数据。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6.中文显示界面，测试步骤中文加语音播报提示功能，采用语音合成技术，播报声音清晰、流畅，并具备自主校正功能；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7.立柱采用铝合金方管、底座采用冷轧板、铝合金方管。</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8.主要技术要求：</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测量范围：身高：90cm～210cm      体重：5kg ～200kg</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分度值：身高：0.1cm    体重：0.1kg</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误差：身高：±0.1%FS      体重：±0.2%FS</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auto"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auto"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auto"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1"/>
                <w:szCs w:val="21"/>
                <w:u w:val="none"/>
                <w:shd w:val="clear" w:color="auto" w:fill="auto"/>
              </w:rPr>
              <w:suppressLineNumbers w:val="0"/>
            </w:pPr>
            <w:r>
              <w:rPr>
                <w:rFonts w:hint="eastAsia" w:ascii="宋体" w:hAnsi="宋体" w:eastAsia="宋体" w:cs="宋体"/>
                <w:i w:val="0"/>
                <w:iCs w:val="0"/>
                <w:color w:val="auto"/>
                <w:sz w:val="21"/>
                <w:szCs w:val="21"/>
                <w:u w:val="none"/>
                <w:shd w:val="clear" w:color="auto" w:fill="auto"/>
                <w:lang w:val="en-US" w:eastAsia="zh-CN" w:bidi="ar"/>
              </w:rPr>
              <w:t xml:space="preserve">台阶试验测试仪</w:t>
            </w:r>
            <w:r/>
          </w:p>
        </w:tc>
        <w:tc>
          <w:tcPr>
            <w:shd w:val="clear" w:color="auto" w:fill="auto"/>
            <w:tcBorders>
              <w:top w:val="single" w:color="auto"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SA"/>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1、手握式心率传感器检测心率，与主机之间无线连接</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2、主要技术要求：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测量范围：0次/分～300次/分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分度值：1次</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测量心率精度：±2次</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心率检测手柄电源：2节AAA碱性电池</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主机电源：DC12V1A（由电源适配器提供）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工作环境：5℃ ～ 40℃湿度＜90%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存储环境：-10℃ ～ 50℃湿度＜75%</w:t>
            </w:r>
            <w:r/>
          </w:p>
        </w:tc>
        <w:tc>
          <w:tcPr>
            <w:shd w:val="clear" w:color="auto" w:fill="auto"/>
            <w:tcBorders>
              <w:top w:val="single" w:color="auto"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肺活量测试仪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 测定人体呼吸的最大通气能力，测试数值反映肺的容积和肺的扩展能力。</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 使用高精密传感器，精度高，吹管优化设计与处理，不易产生积水，防补气（防作弊）功能，补气时自动锁定数据。</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 测试仪采用一体化设计，液晶显示，具有锁定功能，具有清零功能。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4.主机内置大容量电池，可独立工作1个工作日以上，在停电时不影响测试                                                 5. 主要技术要求：</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量程：0～9999ml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分度值：1ml</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误差：±1%FS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工作环境：0℃ ～ 40℃湿度＜90%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存储环境：-10℃ ～ 50℃湿度＜75%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立定跳远测试仪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 采用红外线非接触传感器测量的原理自动测量立定跳远的距离；</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 采用96×16规格的LED点阵屏幕显示，显示内容丰富，可显示中文、英文、数字和其它符号；配有红外遥控器，操作距离可达10米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3.可自动显示测试成绩；测试垫具备防滑减震功能，防止出现意外伤害。                                                              4.可根据测试者选择，多条起跳线可以红外遥控器自动选择。屏幕显示器会自动更换锁定测试者选定成绩</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5.主要技术要求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量程：90～320cm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分度值：1cm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误差：±1cm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工作环境：0℃ ～ 40℃湿度＜90%</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握力测试仪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1.测试仪自带大屏幕LCD显示器，内置机芯装置和手工调节螺母，可根据手掌大小自由调节握距，内置高精度桥式应变式传感器，精准度高</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2.握力计单机面板上具备4个功能按键，可进行模式选择                                                               3.测试仪内外握把均内置不锈钢片，加强牢固度，防止握把变形，外壳采用尼龙加玻纤新型材质，整体结实耐用，比ABS塑料件更强硬耐磨耐摔；</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4.主要技术要求：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测量范围：0kgf－100kgf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分度值：0.1kgf误差：0kgf</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工作环境：0℃ ～ 40℃湿度＜90%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存储环境：-10℃ ～ 50℃湿度＜75%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坐位体前屈测试仪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1.自动测量坐位体前屈的数值；</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2.采用传感器，具有精度高，抗光性强的特点，不易受外在环境影响；推板具有防作弊功能，反推或者停顿超时自动锁定读数</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3.仪器与坐垫采用一体化设计，提高测试精度，防止学生测试过程中双膝弯曲作弊</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4.坐位体底座采用方管和冷轧板、底座盖板采用装饰板、海绵、皮质采用人造革材质；</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5.主机屏幕采用高清显示屏显示。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6.主机内置大容量电池，可独立工作1个工作日以上，在停电时不影响测试</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7.主要技术要求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测量范围：－20cm～40cm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分度值：0.1cm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误差： ±0.1cm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工作环境：0℃ ～ 40℃湿度＜90%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存储环境：-10℃ ～ 50℃湿度＜75%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仰卧起坐测试仪</w:t>
            </w:r>
            <w:r/>
          </w:p>
        </w:tc>
        <w:tc>
          <w:tcPr>
            <w:shd w:val="clear" w:color="auto" w:fill="auto"/>
            <w:tcBorders>
              <w:top w:val="single" w:color="000000" w:sz="4" w:space="0"/>
              <w:left w:val="singl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1.测试感应杆可随受测者身高来进行前后调节，达到测试动作标准化管理。测试感应探头采用高精度抗干扰传感器，具有抗阳光干扰设计，提高测试灵敏度。</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 坐床上有固定勾脚，包裹海绵，防止被测试者测试过程中移动身体，方便测试                                                              3.坐床采用方管和冷轧板、底座坐床采用装饰板、海绵、皮质采用人造革材质；</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 主机屏幕采用双LED高清显示屏显示。</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5.主机内置大容量电池，可独立工作1个工作日以上，在停电时不影响测试</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6.主要技术要求</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测量范围：0～9999次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分度值：1次</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测量精度：±1次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工作环境：0℃ ～ 40℃湿度＜90% </w:t>
            </w:r>
            <w:r/>
          </w:p>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存储环境：-10℃ ～ 50℃湿度＜75%</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auto"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4"/>
            <w:shd w:val="clear" w:color="auto" w:fill="auto"/>
            <w:tcBorders>
              <w:top w:val="single" w:color="000000" w:sz="4" w:space="0"/>
              <w:left w:val="single" w:color="000000" w:sz="4" w:space="0"/>
              <w:bottom w:val="single" w:color="000000" w:sz="4" w:space="0"/>
              <w:right w:val="none" w:color="000000" w:sz="4" w:space="0"/>
            </w:tcBorders>
            <w:tcW w:w="112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1"/>
                <w:szCs w:val="21"/>
                <w:u w:val="none"/>
                <w:shd w:val="clear" w:color="auto" w:fill="auto"/>
              </w:rPr>
              <w:suppressLineNumbers w:val="0"/>
            </w:pPr>
            <w:r>
              <w:rPr>
                <w:rFonts w:hint="eastAsia" w:ascii="宋体" w:hAnsi="宋体" w:eastAsia="宋体" w:cs="宋体"/>
                <w:b/>
                <w:bCs/>
                <w:i w:val="0"/>
                <w:iCs w:val="0"/>
                <w:color w:val="000000"/>
                <w:sz w:val="21"/>
                <w:szCs w:val="21"/>
                <w:u w:val="none"/>
                <w:shd w:val="clear" w:color="auto" w:fill="auto"/>
                <w:lang w:val="en-US" w:eastAsia="zh-CN" w:bidi="ar"/>
              </w:rPr>
              <w:t xml:space="preserve">其他</w:t>
            </w:r>
            <w:r>
              <w:rPr>
                <w:rFonts w:hint="eastAsia" w:ascii="宋体" w:hAnsi="宋体" w:cs="宋体"/>
                <w:b/>
                <w:bCs/>
                <w:i w:val="0"/>
                <w:iCs w:val="0"/>
                <w:color w:val="000000"/>
                <w:sz w:val="21"/>
                <w:szCs w:val="21"/>
                <w:u w:val="none"/>
                <w:shd w:val="clear" w:color="auto" w:fill="auto"/>
                <w:lang w:val="en-US" w:eastAsia="zh-CN" w:bidi="ar"/>
              </w:rPr>
              <w:t xml:space="preserve">相关</w:t>
            </w:r>
            <w:r>
              <w:rPr>
                <w:rFonts w:hint="eastAsia" w:ascii="宋体" w:hAnsi="宋体" w:eastAsia="宋体" w:cs="宋体"/>
                <w:b/>
                <w:bCs/>
                <w:i w:val="0"/>
                <w:iCs w:val="0"/>
                <w:color w:val="000000"/>
                <w:sz w:val="21"/>
                <w:szCs w:val="21"/>
                <w:u w:val="none"/>
                <w:shd w:val="clear" w:color="auto" w:fill="auto"/>
                <w:lang w:val="en-US" w:eastAsia="zh-CN" w:bidi="ar"/>
              </w:rPr>
              <w:t xml:space="preserve">仪器类</w:t>
            </w:r>
            <w:r/>
          </w:p>
        </w:tc>
        <w:tc>
          <w:tcPr>
            <w:shd w:val="clear" w:color="auto" w:fill="auto"/>
            <w:tcBorders>
              <w:top w:val="single" w:color="000000" w:sz="4" w:space="0"/>
              <w:left w:val="none" w:color="000000" w:sz="4" w:space="0"/>
              <w:bottom w:val="single" w:color="000000" w:sz="4" w:space="0"/>
              <w:right w:val="none" w:color="000000" w:sz="4" w:space="0"/>
            </w:tcBorders>
            <w:tcW w:w="741"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c>
          <w:tcPr>
            <w:shd w:val="clear" w:color="auto" w:fill="auto"/>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c>
          <w:tcPr>
            <w:shd w:val="clear" w:color="auto" w:fill="auto"/>
            <w:tcBorders>
              <w:top w:val="single" w:color="000000" w:sz="4" w:space="0"/>
              <w:left w:val="none" w:color="000000" w:sz="4" w:space="0"/>
              <w:bottom w:val="single" w:color="000000" w:sz="4" w:space="0"/>
              <w:right w:val="single" w:color="auto" w:sz="4" w:space="0"/>
            </w:tcBorders>
            <w:tcW w:w="1562" w:type="dxa"/>
            <w:vAlign w:val="center"/>
            <w:textDirection w:val="lrTb"/>
            <w:noWrap w:val="false"/>
          </w:tcPr>
          <w:p>
            <w:pPr>
              <w:ind w:left="0" w:right="0" w:firstLine="0"/>
              <w:jc w:val="center"/>
              <w:spacing w:line="240" w:lineRule="auto"/>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联合训练器</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shd w:val="clear" w:color="auto" w:fill="auto"/>
                <w:lang w:val="en-US" w:eastAsia="zh-CN" w:bidi="ar"/>
              </w:rPr>
              <w:t xml:space="preserve">1.</w:t>
            </w:r>
            <w:r>
              <w:rPr>
                <w:rFonts w:hint="eastAsia" w:ascii="宋体" w:hAnsi="宋体" w:eastAsia="宋体" w:cs="宋体"/>
                <w:i w:val="0"/>
                <w:iCs w:val="0"/>
                <w:color w:val="000000"/>
                <w:sz w:val="21"/>
                <w:szCs w:val="21"/>
                <w:u w:val="none"/>
                <w:shd w:val="clear" w:color="auto" w:fill="auto"/>
                <w:lang w:val="en-US" w:eastAsia="zh-CN" w:bidi="ar"/>
              </w:rPr>
              <w:t xml:space="preserve">器械安装后尺寸约：≥5728mm(长)×114mm（宽）×3500mm（高）； </w:t>
            </w:r>
            <w:r/>
          </w:p>
          <w:p>
            <w:pPr>
              <w:numPr>
                <w:ilvl w:val="0"/>
                <w:numId w:val="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shd w:val="clear" w:color="auto" w:fill="auto"/>
                <w:lang w:val="en-US" w:eastAsia="zh-CN" w:bidi="ar-SA"/>
              </w:rPr>
              <w:t xml:space="preserve">2.</w:t>
            </w:r>
            <w:r>
              <w:rPr>
                <w:rFonts w:hint="eastAsia" w:ascii="宋体" w:hAnsi="宋体" w:eastAsia="宋体" w:cs="宋体"/>
                <w:i w:val="0"/>
                <w:iCs w:val="0"/>
                <w:color w:val="000000"/>
                <w:sz w:val="21"/>
                <w:szCs w:val="21"/>
                <w:u w:val="none"/>
                <w:shd w:val="clear" w:color="auto" w:fill="auto"/>
                <w:lang w:val="en-US" w:eastAsia="zh-CN" w:bidi="ar"/>
              </w:rPr>
              <w:t xml:space="preserve">器械由2根立柱、1根横杆、2根爬杆、2根爬绳、1组软梯、1组吊环组成；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3.立柱和横杆采用≥Ф114mm×2.75mm圆管制作,通过M10螺栓连接。</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4.爬杆采用≥Φ42mm×3mm焊管制作,埋入地下部分长度约为300mm；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5.爬绳采用棉纶绳制成；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6.钢制件均应经除锈、磷化后喷塑处理。</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拉力器</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弹簧式，五簧，力度约为50kg。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小杠铃</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拉力带</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4~5m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呼啦圈</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直径≥80cm，PVC管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毽子</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毽毛应采用8支彩色鸡羽，扎成圆形，底部带有配重。</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飞盘</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1、直径不低于20mm，厚度不低于30mm </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2、PU发泡材料制成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剑</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木制品，无疤痕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武术棍</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木制品，无疤痕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划线器</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1.划线宽度应为40 mm～50mm；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2.采用钢板厚度≥1.2mm，焊接平整、牢固，无假焊、飞边等缺陷；</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3.外表采用环保静电喷涂处理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4.活动部分松紧适度，活动自如。</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录音机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双卡，支持U盘、内存卡，可读光盘</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扩音机</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color w:val="000000"/>
                <w:sz w:val="21"/>
                <w:szCs w:val="21"/>
                <w:u w:val="none"/>
                <w:shd w:val="clear" w:color="auto" w:fill="auto"/>
                <w:lang w:val="en-US" w:eastAsia="zh-CN" w:bidi="ar"/>
              </w:rPr>
              <w:t xml:space="preserve">便携式，频率响应：100Hz～10kHz，±3dB；</w:t>
            </w:r>
            <w:r>
              <w:rPr>
                <w:rFonts w:hint="eastAsia" w:ascii="宋体" w:hAnsi="宋体" w:eastAsia="宋体" w:cs="宋体"/>
                <w:color w:val="000000"/>
                <w:sz w:val="21"/>
                <w:szCs w:val="21"/>
                <w:u w:val="none"/>
                <w:shd w:val="clear" w:color="auto" w:fill="auto"/>
                <w:lang w:val="en-US" w:eastAsia="zh-CN" w:bidi="ar"/>
              </w:rPr>
              <w:br/>
            </w:r>
            <w:r>
              <w:rPr>
                <w:rFonts w:hint="eastAsia" w:ascii="宋体" w:hAnsi="宋体" w:eastAsia="宋体" w:cs="宋体"/>
                <w:color w:val="000000"/>
                <w:sz w:val="21"/>
                <w:szCs w:val="21"/>
                <w:u w:val="none"/>
                <w:shd w:val="clear" w:color="auto" w:fill="auto"/>
                <w:lang w:val="en-US" w:eastAsia="zh-CN" w:bidi="ar"/>
              </w:rPr>
              <w:t xml:space="preserve">使用电源：锂电池，一次充电可连续使用6小时以上；功率为25W；采用ABS工程塑料；音色清晰，声音洪亮，适用面积200m</w:t>
            </w:r>
            <w:r>
              <w:rPr>
                <w:rFonts w:hint="eastAsia" w:ascii="宋体" w:hAnsi="宋体" w:eastAsia="宋体" w:cs="宋体"/>
                <w:color w:val="000000"/>
                <w:sz w:val="21"/>
                <w:szCs w:val="21"/>
                <w:u w:val="none"/>
                <w:shd w:val="clear" w:color="auto" w:fill="auto"/>
                <w:vertAlign w:val="superscript"/>
                <w:lang w:val="en-US" w:eastAsia="zh-CN" w:bidi="ar"/>
              </w:rPr>
              <w:t xml:space="preserve">2</w:t>
            </w:r>
            <w:r>
              <w:rPr>
                <w:rFonts w:hint="eastAsia" w:ascii="宋体" w:hAnsi="宋体" w:eastAsia="宋体" w:cs="宋体"/>
                <w:color w:val="000000"/>
                <w:sz w:val="21"/>
                <w:szCs w:val="21"/>
                <w:u w:val="none"/>
                <w:shd w:val="clear" w:color="auto" w:fill="auto"/>
                <w:lang w:val="en-US" w:eastAsia="zh-CN" w:bidi="ar"/>
              </w:rPr>
              <w:t xml:space="preserve">以上</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扩音器</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手提式，可折叠，带蓝牙功能，40W，2400毫安电池，可充电</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标志筒</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1、多功能标志桶，全塑料制品,高度为520mm，顶部为正方形。</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2、呈圆锥体状，筒体分布不低于13个定位孔。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保健箱</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标志盘</w:t>
            </w:r>
            <w:r/>
          </w:p>
        </w:tc>
        <w:tc>
          <w:tcPr>
            <w:shd w:val="clear" w:color="auto" w:fill="auto"/>
            <w:tcBorders>
              <w:top w:val="single" w:color="000000" w:sz="4" w:space="0"/>
              <w:left w:val="none" w:color="000000" w:sz="4" w:space="0"/>
              <w:bottom w:val="single" w:color="000000" w:sz="4" w:space="0"/>
              <w:right w:val="non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塑料材质</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14227"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音乐器材</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钢琴</w:t>
            </w:r>
            <w:r/>
          </w:p>
        </w:tc>
        <w:tc>
          <w:tcPr>
            <w:shd w:val="clear" w:color="auto" w:fill="auto"/>
            <w:tcBorders>
              <w:top w:val="single" w:color="auto" w:sz="4" w:space="0"/>
              <w:left w:val="single" w:color="auto" w:sz="4" w:space="0"/>
              <w:bottom w:val="single" w:color="auto" w:sz="4" w:space="0"/>
              <w:right w:val="single" w:color="auto"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1.铁板：采用真空铸造铁板工艺，音色纯正。</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2.音板：采用白松制作的加强型实木音板，上下两层白松实木木皮加强音板的抗拉张力。</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3.琴弦：采用防锈钢线，音色纯净，音准稳定。</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4.弦码：采用色木多层板制作，音频振动响应精确，迅速。</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5.弦椎：采用羊毛毡，音色圆润通畅。</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6.琴键：采用实木复合键盘，采用亚光黑键，键皮采用塑料，键盘表面硬度为2H以上。</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7.脚轮：采用双轮脚轮，具有转到灵活，推行顺畅，噪音低的特点。</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8.脚踏：金属铸造，踏脚负荷为3.5kg左右。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9.外壳涂饰：采用不饱和树脂环保漆，并应用静电喷涂，令漆面光亮平整。</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10.背柱：采用五背柱设计，保证了弦列振动的边界条件而且相应提高了钢琴总装配精度。</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11.击弦机：弦椎击弦距离不少于43 mm,弦椎无晃动，制音效果好，平音头毡密度为0.16-0.22mm,三角毡密度为0.25mm-0.30mm ,色泽均匀一致，无分层，调整到位后，制音头离弦，贴弦一致，动作整齐，有效。</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12.顶杆：采用高强度材质，不易磨损变形，保证了产品的使用寿命。</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13.干燥处理：木制作经过自然风干，再根据不同的部件采用不同的烘干方式释放木材的内应力，呢毡经过防潮，防霉，防蛀处理。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14.高≥121cm，88键。</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auto"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gridSpan w:val="2"/>
            <w:shd w:val="clear" w:color="auto" w:fill="auto"/>
            <w:tcBorders>
              <w:top w:val="single" w:color="auto" w:sz="4" w:space="0"/>
              <w:left w:val="single" w:color="000000" w:sz="4" w:space="0"/>
              <w:bottom w:val="single" w:color="000000" w:sz="4" w:space="0"/>
              <w:right w:val="single" w:color="auto"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电子琴</w:t>
            </w:r>
            <w:r/>
          </w:p>
        </w:tc>
        <w:tc>
          <w:tcPr>
            <w:shd w:val="clear" w:color="auto" w:fill="auto"/>
            <w:tcBorders>
              <w:top w:val="single" w:color="auto" w:sz="4" w:space="0"/>
              <w:left w:val="single" w:color="auto" w:sz="4" w:space="0"/>
              <w:bottom w:val="single" w:color="auto" w:sz="4" w:space="0"/>
              <w:right w:val="single" w:color="auto"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键    盘：≥61键力度触感标准键盘</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显    示：多功能LCD背光液晶显示</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复 音 数：≥32</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音    色：≥844种音色  (包括≥553种旋律音色、≥16种民族音色和</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≥13组键盘打击乐)</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≥40个面板直选音色</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音色控制：调音台、延音、移调、微调、琶音、双音色</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踏板功能：接上多功能踏板，提供七种脚踏功能选择</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效    果：≥10种混响，混响深度可调节，混响开关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 13种合唱，合唱深度可调节，合唱开关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EQ低频/EQ高频调节</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节    奏：≥204种节奏，包括11种民族节奏、</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40个面板直选节奏</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伴奏控制：同步启动、启动/停止、前奏/尾奏、</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插入、单键设置</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键盘控制：和弦、全和弦、分离、和声、和弦字典</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          5种力度曲线</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示 范 曲：≥160首(包括150首学习歌曲)</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学习功能：≥3步学习（左/右手练习）,评分功能</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录音功能：≥5轨录音/放音</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状态记忆：≥5 x 8组面板设定状态</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外置声卡：USB AUDIO(USB音频)</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其他功能：≥33种功能调节和设定，断电保存，速度/敲击、节拍器、滑音、冻结、Local   开关控制</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接    口：电源，耳机/输出，线路输入（可连接蓝牙音频适配器），多功能踏板（延音、弱音、保持音、感情踏板、启动/停止、插入、存储控制），麦克风，USB接口（USB MIDI和USB AUDIO），可连接计算机和智能手机（iphone、安卓系统手机）平板电脑（iPad、安卓系统平板）</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喇    叭：YD120-3A1/4Ω5W：5W/4Ω*2</w:t>
            </w:r>
            <w:r/>
          </w:p>
        </w:tc>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节拍器</w:t>
            </w:r>
            <w:r/>
          </w:p>
        </w:tc>
        <w:tc>
          <w:tcPr>
            <w:shd w:val="clear" w:color="auto" w:fill="auto"/>
            <w:tcBorders>
              <w:top w:val="single" w:color="auto"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1、材料：注塑外壳 纯金属机芯</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2、机芯：高档金属机芯</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3、模式：传统示拍模式</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4、速度：40~208拍/分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5、节拍：0、2、3、4、6</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6、误差：速度误差&lt;1%</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7、纯金属机芯结构</w:t>
            </w:r>
            <w:r/>
          </w:p>
        </w:tc>
        <w:tc>
          <w:tcPr>
            <w:shd w:val="clear" w:color="auto" w:fill="auto"/>
            <w:tcBorders>
              <w:top w:val="single" w:color="auto"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auto"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音乐教学软件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满足音乐信息化教学，辅助于音乐欣赏、乐理教学、视唱教学、音乐实践等环节，有效辅助教师数字化音乐教学。</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授课学习：</w:t>
            </w:r>
            <w:r/>
          </w:p>
          <w:p>
            <w:pPr>
              <w:ind w:left="0" w:right="0" w:firstLine="0"/>
              <w:jc w:val="left"/>
              <w:spacing w:line="240" w:lineRule="auto"/>
              <w:rPr>
                <w:rFonts w:hint="eastAsia" w:ascii="宋体" w:hAnsi="宋体" w:eastAsia="宋体" w:cs="宋体"/>
                <w:b/>
                <w:bCs/>
                <w:color w:val="ff0000"/>
                <w:sz w:val="21"/>
                <w:szCs w:val="21"/>
                <w:shd w:val="clear" w:color="auto" w:fill="auto"/>
              </w:rPr>
            </w:pPr>
            <w:r>
              <w:rPr>
                <w:rFonts w:hint="eastAsia" w:ascii="宋体" w:hAnsi="宋体" w:eastAsia="宋体" w:cs="宋体"/>
                <w:sz w:val="21"/>
                <w:szCs w:val="21"/>
                <w:shd w:val="clear" w:color="auto" w:fill="auto"/>
              </w:rPr>
              <w:t xml:space="preserve">1、满足与当地教学同步的电子教材,可根据学校需要选择对应版本及年级教材课件、课件云端教师可选择性下载。</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2、曲谱播放时可链接自动演奏钢琴自动演奏，播放可设置变调、变速（播放过程中可以改变钢琴播放速度）。可以选择单音播放、范围播放、任意位置双击播放、可选择歌词播放。也可以跨框选曲谱、歌词范围播放，默认播放为上一次选择的播放模式。</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3、教唱包括不限于谱曲播放、男生唱名播放、女生唱名播放、真人唱名、范唱播放、伴奏播放、男声节奏、女声节奏、女声试唱、伴奏+旋律、童声等模式，播放过程中即可改变播放音色，如钢琴、小提琴、单簧管、古筝、颤音琴等音色快捷键。</w:t>
            </w:r>
            <w:r/>
          </w:p>
          <w:p>
            <w:pPr>
              <w:ind w:left="0" w:right="0" w:firstLine="0"/>
              <w:jc w:val="left"/>
              <w:spacing w:line="240" w:lineRule="auto"/>
              <w:rPr>
                <w:rFonts w:hint="eastAsia" w:ascii="宋体" w:hAnsi="宋体" w:eastAsia="宋体" w:cs="宋体"/>
                <w:b/>
                <w:bCs/>
                <w:color w:val="ff0000"/>
                <w:sz w:val="21"/>
                <w:szCs w:val="21"/>
                <w:shd w:val="clear" w:color="auto" w:fill="auto"/>
                <w:lang w:eastAsia="zh-CN"/>
              </w:rPr>
            </w:pPr>
            <w:r>
              <w:rPr>
                <w:rFonts w:hint="eastAsia" w:ascii="宋体" w:hAnsi="宋体" w:eastAsia="宋体" w:cs="宋体"/>
                <w:sz w:val="21"/>
                <w:szCs w:val="21"/>
                <w:shd w:val="clear" w:color="auto" w:fill="auto"/>
              </w:rPr>
              <w:t xml:space="preserve">▲4、支持12种曲谱转换（简线双谱、节奏、唱名标注、音名标注、钢琴谱、手势图、歌词显隐、歌词拼音标注、竖笛、陶笛、葫芦丝、</w:t>
            </w:r>
            <w:r>
              <w:rPr>
                <w:rFonts w:hint="eastAsia" w:ascii="宋体" w:hAnsi="宋体" w:cs="宋体"/>
                <w:sz w:val="21"/>
                <w:szCs w:val="21"/>
                <w:shd w:val="clear" w:color="auto" w:fill="auto"/>
                <w:lang w:eastAsia="zh-CN"/>
              </w:rPr>
              <w:t xml:space="preserve">萧</w:t>
            </w:r>
            <w:r>
              <w:rPr>
                <w:rFonts w:hint="eastAsia" w:ascii="宋体" w:hAnsi="宋体" w:eastAsia="宋体" w:cs="宋体"/>
                <w:sz w:val="21"/>
                <w:szCs w:val="21"/>
                <w:shd w:val="clear" w:color="auto" w:fill="auto"/>
              </w:rPr>
              <w:t xml:space="preserve">）。</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5、支持跟随曲谱的节拍、速度进行播放，也可通过节拍器自定义播放速度和节拍，亦可通过滑动速度条调节速度40-208，其中含5种直选键（0.5、0.75、1、1.25、1.5倍速可调）。</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6、五线谱、简谱课件都可以进行移调选择调式，含5种直选键（降全音、降半音、原调、升半音、升全音）。</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7、多声部曲谱满足选择性播放，对每个声部可进行不同音量的比例调节，支持总音量一键重置、各声部一键静音等。</w:t>
            </w:r>
            <w:r/>
          </w:p>
          <w:p>
            <w:pPr>
              <w:ind w:left="0" w:right="0" w:firstLine="0"/>
              <w:jc w:val="left"/>
              <w:spacing w:line="240" w:lineRule="auto"/>
              <w:rPr>
                <w:rFonts w:hint="eastAsia" w:ascii="宋体" w:hAnsi="宋体" w:eastAsia="宋体" w:cs="宋体"/>
                <w:sz w:val="21"/>
                <w:szCs w:val="21"/>
                <w:highlight w:val="yellow"/>
                <w:shd w:val="clear" w:color="auto" w:fill="auto"/>
              </w:rPr>
            </w:pPr>
            <w:r>
              <w:rPr>
                <w:rFonts w:hint="eastAsia" w:ascii="宋体" w:hAnsi="宋体" w:eastAsia="宋体" w:cs="宋体"/>
                <w:sz w:val="21"/>
                <w:szCs w:val="21"/>
                <w:shd w:val="clear" w:color="auto" w:fill="auto"/>
              </w:rPr>
              <w:t xml:space="preserve">▲8、支持五线谱转换为简谱或简谱转化为五线谱（转换后的乐谱可直接播放并伴有高亮显示），五线谱、简谱可一键生成歌词拼音、一键生成唱名音名、一键生成科尔文手势，一键生成旋律线、一键生成强弱对照谱，亦可一键打印白板内容。</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9、支持简线双谱、节奏谱唱名标注、支持歌词一键显隐，可对乐谱生成竖笛、箫、葫芦丝、陶笛等对照谱。</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10、支持PPT、Word、视频、系统曲谱等文件教学。</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11、支持对播放的曲谱进行进行改编，如移调、变速、改变音高、歌词等，编辑完成后支持再次播放和保存，支持页面截图、录制。</w:t>
            </w:r>
            <w:r/>
          </w:p>
          <w:p>
            <w:pPr>
              <w:ind w:left="0" w:right="0" w:firstLine="0"/>
              <w:jc w:val="left"/>
              <w:spacing w:line="240" w:lineRule="auto"/>
              <w:rPr>
                <w:rFonts w:hint="eastAsia" w:ascii="宋体" w:hAnsi="宋体" w:eastAsia="宋体" w:cs="宋体"/>
                <w:b/>
                <w:bCs/>
                <w:color w:val="auto"/>
                <w:sz w:val="21"/>
                <w:szCs w:val="21"/>
                <w:lang w:val="en-US" w:eastAsia="zh-CN" w:bidi="ar"/>
              </w:rPr>
            </w:pPr>
            <w:r>
              <w:rPr>
                <w:rFonts w:hint="eastAsia" w:ascii="宋体" w:hAnsi="宋体" w:eastAsia="宋体" w:cs="宋体"/>
                <w:sz w:val="21"/>
                <w:szCs w:val="21"/>
                <w:shd w:val="clear" w:color="auto" w:fill="auto"/>
              </w:rPr>
              <w:t xml:space="preserve">▲12、包含不限于点名器、幸运大转盘、计时器等功能，更便于课堂互动。本次上课打开用过的所有课件可通过导航标签一键调用，且支持任意功能模块一键跳转。</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13、曲风一键生成功能：支持对课件中的五线谱、简谱内容一键生成AI伴奏，内置乡村民谣、流行、国潮、电子、摇滚等≥5种核心曲风，可根据教学需求自由选择；选定曲风后，AI自动生成对应风格伴奏，生成响应时间≤15秒/首；支持</w:t>
            </w:r>
            <w:r>
              <w:rPr>
                <w:rFonts w:hint="eastAsia" w:ascii="宋体" w:hAnsi="宋体" w:cs="宋体"/>
                <w:sz w:val="21"/>
                <w:szCs w:val="21"/>
                <w:shd w:val="clear" w:color="auto" w:fill="auto"/>
                <w:lang w:eastAsia="zh-CN"/>
              </w:rPr>
              <w:t xml:space="preserve">不低于</w:t>
            </w:r>
            <w:r>
              <w:rPr>
                <w:rFonts w:hint="eastAsia" w:ascii="宋体" w:hAnsi="宋体" w:eastAsia="宋体" w:cs="宋体"/>
                <w:sz w:val="21"/>
                <w:szCs w:val="21"/>
                <w:shd w:val="clear" w:color="auto" w:fill="auto"/>
              </w:rPr>
              <w:t xml:space="preserve">2种播放模式（单独伴奏播放、伴奏+人声同步播放）；支持将生成的伴奏以音频格式下载至本地任意路径，或直接插入当前课件中无缝衔接教学，插入后可即时播放、编辑。</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14、AI语音小助手：实现人机交互，语音问答。</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音乐理论：</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具有88键/61键/实体键可选的虚拟键盘，支持三种虚拟键盘组的显示，包含大字组、小字组、小字一组、小字二组等，分别有不同颜色区分区分键盘组。弹奏外接设备的同时，虚拟键盘高亮显示，在谱表中展示对应五线谱及简谱音符。</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2、具备键盘、谱表和简谱窗口三位一体同步功能，支持不低于15 种调式讲解，15度音程尺，32组和弦同时对照讲解。</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3、支持简谱、五线谱、高低音谱表、大谱表四种模式教学。</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5、支持页面无限延伸漫游，可保留音符在谱表上的位置，内容可左右拖动，进行标注笔迹与谱表同步移动。</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6、支持</w:t>
            </w:r>
            <w:r>
              <w:rPr>
                <w:rFonts w:hint="eastAsia" w:ascii="宋体" w:hAnsi="宋体" w:cs="宋体"/>
                <w:sz w:val="21"/>
                <w:szCs w:val="21"/>
                <w:shd w:val="clear" w:color="auto" w:fill="auto"/>
                <w:lang w:eastAsia="zh-CN"/>
              </w:rPr>
              <w:t xml:space="preserve">五度</w:t>
            </w:r>
            <w:r>
              <w:rPr>
                <w:rFonts w:hint="eastAsia" w:ascii="宋体" w:hAnsi="宋体" w:eastAsia="宋体" w:cs="宋体"/>
                <w:sz w:val="21"/>
                <w:szCs w:val="21"/>
                <w:shd w:val="clear" w:color="auto" w:fill="auto"/>
              </w:rPr>
              <w:t xml:space="preserve">循环图：外圈调号、中圈大调、内圈小调，点击调号可直接更改谱表调式。</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7、五线谱谱表或简谱谱表输入音符时可选择时值、音符及休止符，谱表小节自动识别时值，音符可通过上下拖动改变音高。点击音符符杆可添加变音记号和符杠。</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8、支持在智能电教板中,曲谱上的所有音符进行上下行自由切换，可一键清除音符；</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9、乐理书籍包括：基础知识、乐音体系、谱号五线谱音律、自然半音、自然全音、三连音、为旋律配和声、音乐主题等。</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10、乐理小视频包括：音的产生与特性、基本音级的名称、音的分组、等音、自然变化、音域、五线谱、音符、休止符、附点等常用乐理知识的讲解。</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11、不低于八个单元110条以上课题的视唱练耳课程和12单元的乐理音基课堂教学内容资源。</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12、包括不限于音程识别、和弦识别、调号识别、音阶识别等多款素养训练小程序。</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动感乐器：</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1、包含常见的架子鼓、电子鼓机、吉他、竖笛、口琴、葫芦丝、小提琴、哑鼓精灵等乐器。</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2、架子鼓具备不低于12个彩色立体按键（底鼓、军鼓、吊镲、低通鼓等），军乐团具有不低于8个彩色立体按键（大鼓、军鼓、大小擦、青年号等），奥尔夫具有不低于12个彩色立体按键（响板、响棒、卡巴萨、三角铁、木鱼、蛙鸣</w:t>
            </w:r>
            <w:r>
              <w:rPr>
                <w:rFonts w:hint="eastAsia" w:ascii="宋体" w:hAnsi="宋体" w:cs="宋体"/>
                <w:sz w:val="21"/>
                <w:szCs w:val="21"/>
                <w:shd w:val="clear" w:color="auto" w:fill="auto"/>
                <w:lang w:eastAsia="zh-CN"/>
              </w:rPr>
              <w:t xml:space="preserve">简</w:t>
            </w:r>
            <w:r>
              <w:rPr>
                <w:rFonts w:hint="eastAsia" w:ascii="宋体" w:hAnsi="宋体" w:eastAsia="宋体" w:cs="宋体"/>
                <w:sz w:val="21"/>
                <w:szCs w:val="21"/>
                <w:shd w:val="clear" w:color="auto" w:fill="auto"/>
              </w:rPr>
              <w:t xml:space="preserve">、牛铃等），敲击对应按键发出对应的音色，可以从上述乐器中选择乐器自由组合。并具备插入音频配乐和音频录制功能。</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3、电子鼓机敲击不同按键发出不同音色，也可添加音轨，包括不限于基本节奏、八六拍、流行、划分节奏、巴萨诺瓦、华尔兹、深箱等8种类型。</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4、吉他支持虚拟键盘对照，点击吉他品格图，虚拟键盘和对应弦位，三位一体同时同步高亮，品格图不低于26个。</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5、标准古典吉他模型可以触摸任意琴弦任意品格进行弹奏，有白色圆点显示。虚拟钢琴键可以对应高亮显示。</w:t>
            </w:r>
            <w:r/>
          </w:p>
          <w:p>
            <w:pPr>
              <w:ind w:left="0" w:right="0" w:firstLine="0"/>
              <w:jc w:val="left"/>
              <w:spacing w:line="240" w:lineRule="auto"/>
              <w:rPr>
                <w:rFonts w:hint="eastAsia" w:ascii="宋体" w:hAnsi="宋体" w:eastAsia="宋体" w:cs="宋体"/>
                <w:b/>
                <w:bCs/>
                <w:color w:val="ff0000"/>
                <w:sz w:val="21"/>
                <w:szCs w:val="21"/>
                <w:shd w:val="clear" w:color="auto" w:fill="auto"/>
                <w:lang w:eastAsia="zh-CN"/>
              </w:rPr>
            </w:pPr>
            <w:r>
              <w:rPr>
                <w:rFonts w:hint="eastAsia" w:ascii="宋体" w:hAnsi="宋体" w:eastAsia="宋体" w:cs="宋体"/>
                <w:sz w:val="21"/>
                <w:szCs w:val="21"/>
                <w:shd w:val="clear" w:color="auto" w:fill="auto"/>
              </w:rPr>
              <w:t xml:space="preserve">▲6、竖笛可选8孔、6孔、C调、F调不低于四种类型，演奏时谱表、虚拟键盘、竖笛孔位同步高亮显示，播放速度可调，并支持五线谱和简谱一键转换。同时具备竖笛教学视频课程，课程中中谱曲对应音符和真人演奏孔位同步显示。测评模式：完成后可直接查看弹奏数据，具有完美、吹错、漏吹演奏数据的统计。</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6、弹奏虚拟键盘对应口琴按键同步高亮显示。具有吹奏提示，点开后对应显示吸、吹提示。</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8、口琴具有口琴谱曲，谱曲播放时虚拟键位、谱曲、口琴同步高亮显示对应键位。具有口琴视频教程，视频中谱曲与演奏孔位同步显示。</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9、葫芦丝弹奏虚拟键盘对应葫芦丝孔位同步高亮显示。具有葫芦丝谱曲，谱曲播放时虚拟钢琴键位、谱曲、葫芦丝同步高亮显示对应键位。具有葫芦丝教学视频，曲谱结合演奏示范，曲谱和演奏孔位同步显示。测评模式：完成后可直接查看弹奏数据，具有完美、吹错、漏吹演奏数据的统计。</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鉴赏拓展：</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1、中国音乐不低于190种拓展知识、包括中国乐器、中国歌唱家、中国作词作曲家、中国舞蹈、中国戏曲、中国话剧、中国戏曲等。</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2、西方音乐不低于190种拓展知识、包括西洋乐器、西方音乐家、西方歌剧、西方指挥家、西方舞蹈、西方乐团等。钢琴教学为需求，拓展了以数字化智能乐谱为主的，包括哈农、拜厄、车尔尼、约翰汤普森、流行钢琴、车尔尼849演奏法、演奏知识、钢琴百科等名曲资源，以及上百集钢琴学习视频资料，满足入门到进阶学习需求。</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3、世界音乐/其他音乐/音乐周边均不低于20种音乐拓展知识。</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4、包含现代流行的非洲鼓乐器教学资源的知识技能，不低于16课时的教学视频，后续不断更新。</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▲5、支持文字内容一键播放并可进行音量调节，也可进行文字圈划范围播放。</w:t>
            </w:r>
            <w:r>
              <w:rPr>
                <w:rFonts w:hint="eastAsia" w:ascii="宋体" w:hAnsi="宋体" w:eastAsia="宋体" w:cs="宋体"/>
                <w:b/>
                <w:bCs/>
                <w:color w:val="auto"/>
                <w:sz w:val="21"/>
                <w:szCs w:val="21"/>
                <w:lang w:val="en-US" w:eastAsia="zh-CN" w:bidi="ar"/>
              </w:rPr>
              <w:t xml:space="preserve">（提供软件系统功能截图）</w:t>
            </w:r>
            <w:r/>
          </w:p>
          <w:p>
            <w:pPr>
              <w:ind w:left="0" w:right="0" w:firstLine="0"/>
              <w:jc w:val="left"/>
              <w:spacing w:line="240" w:lineRule="auto"/>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 xml:space="preserve">6、内容支持一键文字播放,并伴有蓝色高亮显示。支持白板书写，支持使用铅笔、荧光笔书写，可对笔的颜色、粗细进行调节，具有橡皮擦除与全部擦除功能。</w:t>
            </w:r>
            <w:r/>
          </w:p>
          <w:p>
            <w:pPr>
              <w:ind w:left="0" w:right="0" w:firstLine="0"/>
              <w:jc w:val="left"/>
              <w:spacing w:line="240" w:lineRule="auto"/>
              <w:rPr>
                <w:rFonts w:hint="eastAsia" w:ascii="宋体" w:hAnsi="宋体" w:eastAsia="宋体" w:cs="宋体"/>
                <w:sz w:val="21"/>
                <w:szCs w:val="21"/>
                <w:shd w:val="clear" w:color="auto" w:fill="auto"/>
                <w:lang w:val="en-US" w:eastAsia="zh-CN"/>
              </w:rPr>
            </w:pPr>
            <w:r>
              <w:rPr>
                <w:rFonts w:hint="eastAsia" w:ascii="宋体" w:hAnsi="宋体" w:eastAsia="宋体" w:cs="宋体"/>
                <w:sz w:val="21"/>
                <w:szCs w:val="21"/>
                <w:shd w:val="clear" w:color="auto" w:fill="auto"/>
              </w:rPr>
              <w:t xml:space="preserve">7、支持PPT、Word、视频、及系统曲谱等文件进行教学。</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信息传输、软件</w:t>
            </w:r>
            <w:r/>
          </w:p>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和信息技术</w:t>
            </w:r>
            <w:r/>
          </w:p>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服务业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调性/Bb、管径11.65mm （±5mm） 口径123mm（±5mm）、表面漆金  不锈钢活塞，轻体帆布盒。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长号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调性/Bb、管径12.6mm（±5mm）、口径206mm（±5mm）、表面漆金。</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圆号</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降B调，分体可装卸喇叭口，管径11.65MM（±5mm），口径305MM（±5mm），漆金，轻体盒。</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架子鼓</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大鼓≥56cm×40.6cm（22in×16in）,地筒鼓≥40.6cm×40.6cm（16in×16in）,军鼓≥35.5cm×14cm（14in×5.5in）,小鼓≥33cm×25cm（13in×10in）、≥30.5×23cm（12in×9in）</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小鼓</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1、发音灵敏、清晰、音色可调性强、无杂音、响带（砂带）反应灵敏；发音持续时间≥3S；鼓外径350-355mm；鼓高144~146mm；；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2、鼓腔：木质鼓腔；</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3、鼓膜：选用天然皮膜或人工合成皮膜；</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二胡</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原木抛光/六方木轴/二胡；采用六角设计，结构稳定，共振平衡，音色通透；琴头简约大气，琴轴易调弦，调音准。音窗做工精巧紧密，利于整体共振发音。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高胡</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原木抛光/圆筒木轴/高胡</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扬琴</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酒红色/月下荷塘图案/402扬琴；采用结实耐用钢丝弦，不易落音，不易生锈，发音纯净，音质均衡，钢琴专用挂弦钉，倾斜7度设计，琴弦更稳定，音准更稳。</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硬木/老红木色/花开富贵头饰/琵琶；原木挖取抛光打磨，造型流畅，曲线优美，复古典雅，音色统一，声音通透；</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古筝</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老红木色/春暖花开图案/古筝；琴首尾呼应图案，图案彰显大雅。手工琴码音色清澈，选用钢丝尼龙弦音质醇厚不浑浊，坚韧耐用音量好透音力强。含实木古筝支架。</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笛子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CFDG调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唢呐</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黑檀木，D调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箫</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G调</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木鱼</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1.硬木制，7个大小不一、音高不同的木鱼为一套；</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2.由木鱼及木槌组成，表面均用油漆处理；</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3.木鱼呈梯形，最厚部开一缺口。</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碰铃</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1、材质：响铜制；</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2、规格：碰钟直径4.5CM（±5mm），高度3.5CM（±5mm），壁厚0.1CM（±5mm）；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3、结构：由1根绳带连接2个碰钟组成，二个为一付，材质厚实，音质明亮；</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三角铁</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1、材质：锰钢；</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2、规格：边长分别为：24CM（±5mm）；20CM（±5mm）；15CM（±5mm）；金属敲棒的长度：10.5CM（±5mm）；三角铁的直径：0.8CM（±5mm），金属击棒的直径：0.5CM（±5mm）；</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3、结构：由1根敲棒和3个等边三角形的三角铁组成，3个为一套，金属敲击棒的顶端带有软橡胶保护垫，更安全，每个三角铁都带有软橡胶制作的勾手，方便使用； </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大鼓</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20寸龙鼓，带鼓架，带鼓槌</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大锣</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直径：≥300㎜，中心脐直径≥100mm，重量≥750g，质量判断：音质洪亮、低沉，谐音丰富，有明显颤音，无转音。锣边平滑。材质：锣体为响铜材质，厚薄均匀、平整，无毛刺，无裂缝。锣槌：硬杂木，表面无疤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小锣</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直径：≥210㎜，中心脐直径≥85mm，重量≥350g，质量判断：音质明亮、清脆，谐音丰富洪亮有明显颤音，无转音。锣槌：硬杂木，表面无疤痕。</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大钹</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响铜制，直径≥27cm，中间的帽形大小和两面的音高要相同，两面为一副。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小镲</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响铜制，钹面直径≥15cm，碗径5cm～7cm（±5mm），碗高 1.5cm～2cm（±5mm），中间的帽形大小和两面的音高要相同，两面为一副。</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谱架</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谱台可折叠，谱台面≥450*300（mm）冲压圆孔的钢板，卷边以增强谱台强度。谱台带有2个谱夹，谱夹为两节铁杆中间用弹簧连接，可180度旋转；谱架高度550-1500mm（±5mm）可调节，3节升降杆，每节均用螺栓紧固，可伸缩三角架底脚。</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吉他</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41寸，六弦民谣吉他，枫木指板，椴木面板，椴木背侧板。</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双响筒</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numPr>
                <w:ilvl w:val="0"/>
                <w:numId w:val="10"/>
              </w:num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外观构成：材质为木质，由筒体、手柄、敲击锤构成；两端加深凹槽经过紧密处理，使得发声标准清晰； 配敲棒一根；</w:t>
            </w:r>
            <w:r>
              <w:rPr>
                <w:rFonts w:hint="eastAsia" w:ascii="宋体" w:hAnsi="宋体" w:eastAsia="宋体" w:cs="宋体"/>
                <w:i w:val="0"/>
                <w:iCs w:val="0"/>
                <w:color w:val="000000"/>
                <w:sz w:val="21"/>
                <w:szCs w:val="21"/>
                <w:u w:val="none"/>
                <w:shd w:val="clear" w:color="auto" w:fill="auto"/>
                <w:lang w:val="en-US" w:eastAsia="zh-CN" w:bidi="ar"/>
              </w:rPr>
              <w:br/>
            </w:r>
            <w:r>
              <w:rPr>
                <w:rFonts w:hint="eastAsia" w:ascii="宋体" w:hAnsi="宋体" w:eastAsia="宋体" w:cs="宋体"/>
                <w:i w:val="0"/>
                <w:iCs w:val="0"/>
                <w:color w:val="000000"/>
                <w:sz w:val="21"/>
                <w:szCs w:val="21"/>
                <w:u w:val="none"/>
                <w:shd w:val="clear" w:color="auto" w:fill="auto"/>
                <w:lang w:val="en-US" w:eastAsia="zh-CN" w:bidi="ar"/>
              </w:rPr>
              <w:t xml:space="preserve">2、规格：筒长18.5cm（±5mm），外径4cm（±5mm），内径2.5cm（±5mm）；手柄长16cm（±5mm），直径1.4cm（±5mm）；敲棒长16cm（±5mm），直径1cm（±5mm）；</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rPr>
              <w:suppressLineNumbers w:val="0"/>
            </w:pPr>
            <w:r>
              <w:rPr>
                <w:rFonts w:hint="eastAsia" w:ascii="宋体" w:hAnsi="宋体" w:eastAsia="宋体" w:cs="宋体"/>
                <w:i w:val="0"/>
                <w:iCs w:val="0"/>
                <w:color w:val="000000"/>
                <w:sz w:val="21"/>
                <w:szCs w:val="21"/>
                <w:u w:val="none"/>
                <w:shd w:val="clear" w:color="auto" w:fill="auto"/>
                <w:lang w:val="en-US" w:eastAsia="zh-CN"/>
              </w:rPr>
              <w:t xml:space="preserve">29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1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音响系统</w:t>
            </w:r>
            <w:r/>
          </w:p>
        </w:tc>
        <w:tc>
          <w:tcPr>
            <w:shd w:val="clear" w:color="auto" w:fill="auto"/>
            <w:tcBorders>
              <w:top w:val="single" w:color="000000" w:sz="4" w:space="0"/>
              <w:left w:val="single" w:color="000000" w:sz="4" w:space="0"/>
              <w:bottom w:val="single" w:color="000000" w:sz="4" w:space="0"/>
              <w:right w:val="single" w:color="000000" w:sz="4" w:space="0"/>
            </w:tcBorders>
            <w:tcW w:w="7562"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话筒4个，音响设备一套</w:t>
            </w:r>
            <w:r/>
          </w:p>
        </w:tc>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color w:val="auto"/>
                <w:sz w:val="21"/>
                <w:szCs w:val="21"/>
                <w:highlight w:val="none"/>
                <w:lang w:eastAsia="zh-CN"/>
              </w:rPr>
              <w:t xml:space="preserve">工业</w:t>
            </w:r>
            <w:r/>
          </w:p>
        </w:tc>
      </w:tr>
      <w:tr>
        <w:trPr>
          <w:trHeight w:val="0"/>
        </w:trPr>
        <w:tc>
          <w:tcPr>
            <w:gridSpan w:val="7"/>
            <w:shd w:val="clear" w:color="auto" w:fill="auto"/>
            <w:tcBorders>
              <w:top w:val="single" w:color="000000" w:sz="4" w:space="0"/>
              <w:left w:val="single" w:color="000000" w:sz="4" w:space="0"/>
              <w:bottom w:val="single" w:color="000000" w:sz="4" w:space="0"/>
              <w:right w:val="single" w:color="000000" w:sz="4" w:space="0"/>
            </w:tcBorders>
            <w:tcW w:w="14227" w:type="dxa"/>
            <w:vAlign w:val="center"/>
            <w:textDirection w:val="lrTb"/>
            <w:noWrap/>
          </w:tcPr>
          <w:p>
            <w:pPr>
              <w:ind w:left="0" w:right="0" w:firstLine="0"/>
              <w:jc w:val="left"/>
              <w:keepLines w:val="0"/>
              <w:keepNext w:val="0"/>
              <w:spacing w:line="24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cs="宋体"/>
                <w:b/>
                <w:bCs/>
                <w:color w:val="auto"/>
                <w:sz w:val="21"/>
                <w:szCs w:val="21"/>
                <w:highlight w:val="none"/>
                <w:lang w:eastAsia="zh-CN"/>
              </w:rPr>
              <w:t xml:space="preserve">注：货物的检测标准、检验标准等按照以下原则执行：有国家标准的执行国家标准；无国家标准的执行行业标准；无行业标准的执行地方标准；无地方标准的执行企业标准。若上述标准、规范发布了新版本，或存在更新的标准、规范，则按最新的标准和规范执行。</w:t>
            </w:r>
            <w:r/>
          </w:p>
        </w:tc>
      </w:tr>
    </w:tbl>
    <w:p>
      <w:pPr>
        <w:ind w:firstLine="482"/>
        <w:keepLines w:val="0"/>
        <w:keepNext w:val="0"/>
        <w:pageBreakBefore w:val="0"/>
        <w:spacing w:line="360" w:lineRule="auto"/>
        <w:widowControl w:val="off"/>
        <w:rPr>
          <w:rFonts w:hint="eastAsia" w:ascii="宋体" w:hAnsi="宋体" w:cs="宋体"/>
          <w:b/>
          <w:bCs w:val="0"/>
          <w:color w:val="auto"/>
          <w:sz w:val="21"/>
          <w:szCs w:val="21"/>
          <w:highlight w:val="yellow"/>
          <w:lang w:val="en-US" w:eastAsia="zh-CN"/>
        </w:rPr>
        <w:sectPr>
          <w:footerReference w:type="default" r:id="rId10"/>
          <w:footnotePr/>
          <w:endnotePr/>
          <w:type w:val="nextPage"/>
          <w:pgSz w:w="16838" w:h="11906" w:orient="landscape"/>
          <w:pgMar w:top="1803" w:right="1440" w:bottom="1803" w:left="1440" w:header="851" w:footer="992" w:gutter="0"/>
          <w:pgNumType w:start="38"/>
          <w:cols w:num="1" w:sep="0" w:space="0" w:equalWidth="1"/>
          <w:docGrid w:linePitch="360"/>
        </w:sectPr>
      </w:pPr>
      <w:r>
        <w:rPr>
          <w:rFonts w:hint="eastAsia" w:ascii="宋体" w:hAnsi="宋体" w:cs="宋体"/>
          <w:b/>
          <w:bCs w:val="0"/>
          <w:color w:val="auto"/>
          <w:sz w:val="21"/>
          <w:szCs w:val="21"/>
          <w:highlight w:val="yellow"/>
          <w:lang w:val="en-US" w:eastAsia="zh-CN"/>
        </w:rPr>
      </w:r>
      <w:r/>
    </w:p>
    <w:p>
      <w:pPr>
        <w:numPr>
          <w:ilvl w:val="0"/>
          <w:numId w:val="0"/>
        </w:numPr>
        <w:ind w:firstLine="482"/>
        <w:keepLines w:val="0"/>
        <w:keepNext w:val="0"/>
        <w:pageBreakBefore w:val="0"/>
        <w:spacing w:line="360" w:lineRule="auto"/>
        <w:widowControl w:val="off"/>
        <w:rPr>
          <w:rFonts w:hint="default" w:ascii="宋体" w:hAnsi="宋体" w:cs="宋体"/>
          <w:b/>
          <w:bCs w:val="0"/>
          <w:color w:val="auto"/>
          <w:sz w:val="21"/>
          <w:szCs w:val="21"/>
          <w:u w:val="single"/>
          <w:lang w:val="en-US" w:eastAsia="zh-CN"/>
        </w:rPr>
      </w:pPr>
      <w:r>
        <w:rPr>
          <w:rFonts w:hint="eastAsia" w:ascii="宋体" w:hAnsi="宋体" w:eastAsia="宋体" w:cs="宋体"/>
          <w:b/>
          <w:bCs w:val="0"/>
          <w:color w:val="auto"/>
          <w:sz w:val="21"/>
          <w:szCs w:val="21"/>
          <w:lang w:val="en-US" w:eastAsia="zh-CN" w:bidi="ar-SA"/>
        </w:rPr>
        <w:t xml:space="preserve">三、</w:t>
      </w:r>
      <w:r>
        <w:rPr>
          <w:rFonts w:hint="eastAsia" w:ascii="宋体" w:hAnsi="宋体" w:eastAsia="宋体" w:cs="宋体"/>
          <w:b/>
          <w:bCs w:val="0"/>
          <w:color w:val="auto"/>
          <w:sz w:val="21"/>
          <w:szCs w:val="21"/>
        </w:rPr>
        <w:t xml:space="preserve">本项目核心产品为：</w:t>
      </w:r>
      <w:r>
        <w:rPr>
          <w:rFonts w:hint="eastAsia" w:ascii="宋体" w:hAnsi="宋体" w:cs="宋体"/>
          <w:b/>
          <w:bCs w:val="0"/>
          <w:color w:val="auto"/>
          <w:sz w:val="21"/>
          <w:szCs w:val="21"/>
          <w:u w:val="single"/>
          <w:lang w:val="en-US" w:eastAsia="zh-CN"/>
        </w:rPr>
        <w:t xml:space="preserve">实木书法桌椅</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bCs w:val="0"/>
          <w:color w:val="auto"/>
          <w:sz w:val="21"/>
          <w:szCs w:val="21"/>
          <w:lang w:eastAsia="zh-CN"/>
        </w:rPr>
        <w:t xml:space="preserve">四</w:t>
      </w:r>
      <w:r>
        <w:rPr>
          <w:rFonts w:hint="eastAsia" w:ascii="宋体" w:hAnsi="宋体" w:eastAsia="宋体" w:cs="宋体"/>
          <w:b/>
          <w:bCs w:val="0"/>
          <w:color w:val="auto"/>
          <w:sz w:val="21"/>
          <w:szCs w:val="21"/>
          <w:lang w:eastAsia="zh-CN"/>
        </w:rPr>
        <w:t xml:space="preserve">、</w:t>
      </w:r>
      <w:r>
        <w:rPr>
          <w:rFonts w:hint="eastAsia" w:ascii="宋体" w:hAnsi="宋体" w:eastAsia="宋体" w:cs="宋体"/>
          <w:b/>
          <w:color w:val="auto"/>
          <w:sz w:val="21"/>
          <w:szCs w:val="21"/>
        </w:rPr>
        <w:t xml:space="preserve">供货要求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color w:val="auto"/>
          <w:sz w:val="21"/>
          <w:szCs w:val="21"/>
        </w:rPr>
        <w:t xml:space="preserve">1.交货期：成交合同签订后</w:t>
      </w:r>
      <w:r>
        <w:rPr>
          <w:rFonts w:hint="eastAsia" w:ascii="宋体" w:hAnsi="宋体" w:cs="宋体"/>
          <w:color w:val="auto"/>
          <w:sz w:val="21"/>
          <w:szCs w:val="21"/>
          <w:lang w:val="en-US" w:eastAsia="zh-CN"/>
        </w:rPr>
        <w:t xml:space="preserve">30</w:t>
      </w:r>
      <w:r>
        <w:rPr>
          <w:rFonts w:hint="eastAsia" w:ascii="宋体" w:hAnsi="宋体" w:eastAsia="宋体" w:cs="宋体"/>
          <w:color w:val="auto"/>
          <w:sz w:val="21"/>
          <w:szCs w:val="21"/>
        </w:rPr>
        <w:t xml:space="preserve">日内供货安装调试完成。</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2.交货方式：现场验收。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3.交货地点：</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负责将货</w:t>
      </w:r>
      <w:bookmarkStart w:id="27" w:name="_GoBack"/>
      <w:r/>
      <w:bookmarkEnd w:id="27"/>
      <w:r>
        <w:rPr>
          <w:rFonts w:hint="eastAsia" w:ascii="宋体" w:hAnsi="宋体" w:eastAsia="宋体" w:cs="宋体"/>
          <w:color w:val="auto"/>
          <w:sz w:val="21"/>
          <w:szCs w:val="21"/>
        </w:rPr>
        <w:t xml:space="preserve">物运到</w:t>
      </w:r>
      <w:r>
        <w:rPr>
          <w:rFonts w:hint="eastAsia" w:ascii="宋体" w:hAnsi="宋体" w:cs="宋体"/>
          <w:color w:val="auto"/>
          <w:sz w:val="21"/>
          <w:szCs w:val="21"/>
          <w:lang w:eastAsia="zh-CN"/>
        </w:rPr>
        <w:t xml:space="preserve">招标</w:t>
      </w:r>
      <w:r>
        <w:rPr>
          <w:rFonts w:hint="eastAsia" w:ascii="宋体" w:hAnsi="宋体" w:eastAsia="宋体" w:cs="宋体"/>
          <w:color w:val="auto"/>
          <w:sz w:val="21"/>
          <w:szCs w:val="21"/>
        </w:rPr>
        <w:t xml:space="preserve">人指定地点，由</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负责办理运输、装卸和安装、调试等，费用由</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负责，由</w:t>
      </w:r>
      <w:r>
        <w:rPr>
          <w:rFonts w:hint="eastAsia" w:ascii="宋体" w:hAnsi="宋体" w:cs="宋体"/>
          <w:color w:val="auto"/>
          <w:sz w:val="21"/>
          <w:szCs w:val="21"/>
          <w:lang w:eastAsia="zh-CN"/>
        </w:rPr>
        <w:t xml:space="preserve">招标</w:t>
      </w:r>
      <w:r>
        <w:rPr>
          <w:rFonts w:hint="eastAsia" w:ascii="宋体" w:hAnsi="宋体" w:eastAsia="宋体" w:cs="宋体"/>
          <w:color w:val="auto"/>
          <w:sz w:val="21"/>
          <w:szCs w:val="21"/>
        </w:rPr>
        <w:t xml:space="preserve">人组织验收，检验不合格或不符合质量要求，</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除无条件退货、返工外，还应承担</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的一切损失。</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五</w:t>
      </w:r>
      <w:r>
        <w:rPr>
          <w:rFonts w:hint="eastAsia" w:ascii="宋体" w:hAnsi="宋体" w:eastAsia="宋体" w:cs="宋体"/>
          <w:b/>
          <w:color w:val="auto"/>
          <w:sz w:val="21"/>
          <w:szCs w:val="21"/>
        </w:rPr>
        <w:t xml:space="preserve">、安装调试要求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应派有资格、有经验的人员负责安装、调试。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）涉及需要地埋的产品，需按场地实际情况配合现场施工操作，由此产生的费用由中标人综合考虑在投标报价中。</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六</w:t>
      </w:r>
      <w:r>
        <w:rPr>
          <w:rFonts w:hint="eastAsia" w:ascii="宋体" w:hAnsi="宋体" w:eastAsia="宋体" w:cs="宋体"/>
          <w:b/>
          <w:color w:val="auto"/>
          <w:sz w:val="21"/>
          <w:szCs w:val="21"/>
        </w:rPr>
        <w:t xml:space="preserve">、国家或行业相关规范标准</w:t>
      </w:r>
      <w:r/>
    </w:p>
    <w:p>
      <w:pPr>
        <w:ind w:right="0" w:firstLine="420"/>
        <w:keepLines w:val="0"/>
        <w:keepNext w:val="0"/>
        <w:pageBreakBefore w:val="0"/>
        <w:spacing w:line="360" w:lineRule="auto"/>
        <w:widowControl w:val="off"/>
        <w:rPr>
          <w:rFonts w:hint="eastAsia" w:eastAsia="宋体"/>
          <w:lang w:eastAsia="zh-CN"/>
        </w:rPr>
      </w:pPr>
      <w:r>
        <w:rPr>
          <w:rFonts w:hint="eastAsia" w:ascii="宋体" w:hAnsi="宋体" w:cs="宋体"/>
          <w:color w:val="auto"/>
          <w:sz w:val="21"/>
          <w:szCs w:val="21"/>
          <w:highlight w:val="none"/>
          <w:lang w:eastAsia="zh-CN"/>
        </w:rPr>
        <w:t xml:space="preserve">招标文件中</w:t>
      </w:r>
      <w:r>
        <w:rPr>
          <w:rFonts w:hint="eastAsia" w:ascii="宋体" w:hAnsi="宋体" w:eastAsia="宋体" w:cs="宋体"/>
          <w:color w:val="auto"/>
          <w:sz w:val="21"/>
          <w:szCs w:val="21"/>
          <w:highlight w:val="none"/>
          <w:lang w:eastAsia="zh-CN"/>
        </w:rPr>
        <w:t xml:space="preserve">所列的标准和规范，若有新版本发布或新增相关标准、规范，均以最新版本的标准和规范为准执行。</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七</w:t>
      </w:r>
      <w:r>
        <w:rPr>
          <w:rFonts w:hint="eastAsia" w:ascii="宋体" w:hAnsi="宋体" w:eastAsia="宋体" w:cs="宋体"/>
          <w:b/>
          <w:color w:val="auto"/>
          <w:sz w:val="21"/>
          <w:szCs w:val="21"/>
          <w:highlight w:val="none"/>
        </w:rPr>
        <w:t xml:space="preserve">、人员配备要求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应派有资格、有经验的安装技术人员按行业标准及安全要求，规范安装、调试，且在合同规定的时间内完成安装、调试等工作。</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八</w:t>
      </w:r>
      <w:r>
        <w:rPr>
          <w:rFonts w:hint="eastAsia" w:ascii="宋体" w:hAnsi="宋体" w:eastAsia="宋体" w:cs="宋体"/>
          <w:b/>
          <w:color w:val="auto"/>
          <w:sz w:val="21"/>
          <w:szCs w:val="21"/>
          <w:highlight w:val="none"/>
        </w:rPr>
        <w:t xml:space="preserve">、履约验收要求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bookmarkStart w:id="11" w:name="OLE_LINK5"/>
      <w:r>
        <w:rPr>
          <w:rFonts w:hint="eastAsia" w:ascii="宋体" w:hAnsi="宋体" w:eastAsia="宋体" w:cs="宋体"/>
          <w:color w:val="auto"/>
          <w:sz w:val="21"/>
          <w:szCs w:val="21"/>
        </w:rPr>
        <w:t xml:space="preserve">1、</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以</w:t>
      </w:r>
      <w:r>
        <w:rPr>
          <w:rFonts w:hint="eastAsia" w:ascii="宋体" w:hAnsi="宋体" w:eastAsia="宋体" w:cs="宋体"/>
          <w:color w:val="auto"/>
          <w:sz w:val="21"/>
          <w:szCs w:val="21"/>
          <w:lang w:eastAsia="zh-CN"/>
        </w:rPr>
        <w:t xml:space="preserve">招标文件</w:t>
      </w:r>
      <w:r>
        <w:rPr>
          <w:rFonts w:hint="eastAsia" w:ascii="宋体" w:hAnsi="宋体" w:eastAsia="宋体" w:cs="宋体"/>
          <w:color w:val="auto"/>
          <w:sz w:val="21"/>
          <w:szCs w:val="21"/>
        </w:rPr>
        <w:t xml:space="preserve">、</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的响应文件、承诺、合同为依据，成立验收小组，负责对项目进行全面的验收。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2、货物的验收包括：数量、外观、质量、性能、包装等；所有设备和附（配）件应符合其规定的性能，无瑕疵和缺陷，质量为合格产品。</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对质量问题负责包退、包换和包修，因此发生的费用由</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自行负责。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4、货物到达</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指定地点并安装、调试工作完成后，通知</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，由</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根据相关部门规定的验收方案，严格按照有关要求及标准，对整个项目进行验收；交付使用时要同时向</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提供详细的技术文件、调试报告、安装记录、原厂保修卡、随机资料及配件。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按合同约定履约完成全部项目，并满足使用要求，须及时向</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或合同签订的甲方提交验收申请。合同签订的甲方（使用者）须进行初步验收，完全达到符合采购合同约定的验收条件时，再向验收小组申请正式验收。</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须提交规范供货承诺书、合同签订的甲方（使用者）须向验收组提交规范验货承诺书。</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6、验收：</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6.1、验收主体：</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6.2</w:t>
      </w:r>
      <w:r>
        <w:rPr>
          <w:rFonts w:hint="eastAsia" w:ascii="宋体" w:hAnsi="宋体" w:eastAsia="宋体" w:cs="宋体"/>
          <w:color w:val="auto"/>
          <w:sz w:val="21"/>
          <w:szCs w:val="21"/>
          <w:highlight w:val="none"/>
        </w:rPr>
        <w:t xml:space="preserve">、验收时间：供货完成后接</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通知；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6.3、验收方式：现场验收；</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6.4、验收程序：</w:t>
      </w:r>
      <w:r>
        <w:rPr>
          <w:rFonts w:hint="eastAsia" w:ascii="宋体" w:hAnsi="宋体" w:eastAsia="宋体" w:cs="宋体"/>
          <w:b w:val="0"/>
          <w:bCs w:val="0"/>
          <w:i w:val="0"/>
          <w:iCs w:val="0"/>
          <w:color w:val="auto"/>
          <w:sz w:val="21"/>
          <w:szCs w:val="21"/>
          <w:highlight w:val="none"/>
          <w:u w:val="none"/>
        </w:rPr>
        <w:t xml:space="preserve">验收由</w:t>
      </w:r>
      <w:r>
        <w:rPr>
          <w:rFonts w:hint="eastAsia" w:ascii="宋体" w:hAnsi="宋体" w:cs="宋体"/>
          <w:b w:val="0"/>
          <w:bCs w:val="0"/>
          <w:i w:val="0"/>
          <w:iCs w:val="0"/>
          <w:color w:val="auto"/>
          <w:sz w:val="21"/>
          <w:szCs w:val="21"/>
          <w:highlight w:val="none"/>
          <w:u w:val="none"/>
          <w:lang w:eastAsia="zh-CN"/>
        </w:rPr>
        <w:t xml:space="preserve">招标人</w:t>
      </w:r>
      <w:r>
        <w:rPr>
          <w:rFonts w:hint="eastAsia" w:ascii="宋体" w:hAnsi="宋体" w:eastAsia="宋体" w:cs="宋体"/>
          <w:b w:val="0"/>
          <w:bCs w:val="0"/>
          <w:i w:val="0"/>
          <w:iCs w:val="0"/>
          <w:color w:val="auto"/>
          <w:sz w:val="21"/>
          <w:szCs w:val="21"/>
          <w:highlight w:val="none"/>
          <w:u w:val="none"/>
        </w:rPr>
        <w:t xml:space="preserve">验收小组、</w:t>
      </w:r>
      <w:r>
        <w:rPr>
          <w:rFonts w:hint="eastAsia" w:ascii="宋体" w:hAnsi="宋体" w:cs="宋体"/>
          <w:b w:val="0"/>
          <w:bCs w:val="0"/>
          <w:i w:val="0"/>
          <w:iCs w:val="0"/>
          <w:color w:val="auto"/>
          <w:sz w:val="21"/>
          <w:szCs w:val="21"/>
          <w:highlight w:val="none"/>
          <w:u w:val="none"/>
          <w:lang w:eastAsia="zh-CN"/>
        </w:rPr>
        <w:t xml:space="preserve">中标人</w:t>
      </w:r>
      <w:r>
        <w:rPr>
          <w:rFonts w:hint="eastAsia" w:ascii="宋体" w:hAnsi="宋体" w:eastAsia="宋体" w:cs="宋体"/>
          <w:b w:val="0"/>
          <w:bCs w:val="0"/>
          <w:i w:val="0"/>
          <w:iCs w:val="0"/>
          <w:color w:val="auto"/>
          <w:sz w:val="21"/>
          <w:szCs w:val="21"/>
          <w:highlight w:val="none"/>
          <w:u w:val="none"/>
        </w:rPr>
        <w:t xml:space="preserve">及相关人员</w:t>
      </w:r>
      <w:r>
        <w:rPr>
          <w:rFonts w:hint="eastAsia" w:ascii="宋体" w:hAnsi="宋体" w:cs="宋体"/>
          <w:b w:val="0"/>
          <w:bCs w:val="0"/>
          <w:i w:val="0"/>
          <w:iCs w:val="0"/>
          <w:color w:val="auto"/>
          <w:sz w:val="21"/>
          <w:szCs w:val="21"/>
          <w:highlight w:val="none"/>
          <w:u w:val="none"/>
          <w:lang w:eastAsia="zh-CN"/>
        </w:rPr>
        <w:t xml:space="preserve">依据</w:t>
      </w:r>
      <w:r>
        <w:rPr>
          <w:rFonts w:hint="eastAsia" w:ascii="宋体" w:hAnsi="宋体" w:eastAsia="宋体" w:cs="宋体"/>
          <w:b w:val="0"/>
          <w:bCs w:val="0"/>
          <w:i w:val="0"/>
          <w:iCs w:val="0"/>
          <w:color w:val="auto"/>
          <w:sz w:val="21"/>
          <w:szCs w:val="21"/>
          <w:highlight w:val="none"/>
          <w:u w:val="none"/>
        </w:rPr>
        <w:t xml:space="preserve">国家有关标准、合同及有关附件要求进行。验收完毕由</w:t>
      </w:r>
      <w:r>
        <w:rPr>
          <w:rFonts w:hint="eastAsia" w:ascii="宋体" w:hAnsi="宋体" w:cs="宋体"/>
          <w:b w:val="0"/>
          <w:bCs w:val="0"/>
          <w:i w:val="0"/>
          <w:iCs w:val="0"/>
          <w:color w:val="auto"/>
          <w:sz w:val="21"/>
          <w:szCs w:val="21"/>
          <w:highlight w:val="none"/>
          <w:u w:val="none"/>
          <w:lang w:eastAsia="zh-CN"/>
        </w:rPr>
        <w:t xml:space="preserve">招标人</w:t>
      </w:r>
      <w:r>
        <w:rPr>
          <w:rFonts w:hint="eastAsia" w:ascii="宋体" w:hAnsi="宋体" w:eastAsia="宋体" w:cs="宋体"/>
          <w:b w:val="0"/>
          <w:bCs w:val="0"/>
          <w:i w:val="0"/>
          <w:iCs w:val="0"/>
          <w:color w:val="auto"/>
          <w:sz w:val="21"/>
          <w:szCs w:val="21"/>
          <w:highlight w:val="none"/>
          <w:u w:val="none"/>
        </w:rPr>
        <w:t xml:space="preserve">及</w:t>
      </w:r>
      <w:r>
        <w:rPr>
          <w:rFonts w:hint="eastAsia" w:ascii="宋体" w:hAnsi="宋体" w:cs="宋体"/>
          <w:b w:val="0"/>
          <w:bCs w:val="0"/>
          <w:i w:val="0"/>
          <w:iCs w:val="0"/>
          <w:color w:val="auto"/>
          <w:sz w:val="21"/>
          <w:szCs w:val="21"/>
          <w:highlight w:val="none"/>
          <w:u w:val="none"/>
          <w:lang w:eastAsia="zh-CN"/>
        </w:rPr>
        <w:t xml:space="preserve">中标人</w:t>
      </w:r>
      <w:r>
        <w:rPr>
          <w:rFonts w:hint="eastAsia" w:ascii="宋体" w:hAnsi="宋体" w:eastAsia="宋体" w:cs="宋体"/>
          <w:b w:val="0"/>
          <w:bCs w:val="0"/>
          <w:i w:val="0"/>
          <w:iCs w:val="0"/>
          <w:color w:val="auto"/>
          <w:sz w:val="21"/>
          <w:szCs w:val="21"/>
          <w:highlight w:val="none"/>
          <w:u w:val="none"/>
        </w:rPr>
        <w:t xml:space="preserve">在验收报告上签名。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6.5、验收内容：</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中技术要求表内的全部内容；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6.6、验收标准:符合</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及中标</w:t>
      </w:r>
      <w:r>
        <w:rPr>
          <w:rFonts w:hint="eastAsia" w:ascii="宋体" w:hAnsi="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文件的全部技术要求，达到合格标准。</w:t>
      </w:r>
      <w:r/>
    </w:p>
    <w:p>
      <w:pPr>
        <w:ind w:firstLine="422"/>
        <w:keepLines w:val="0"/>
        <w:keepNext w:val="0"/>
        <w:pageBreakBefore w:val="0"/>
        <w:spacing w:line="360" w:lineRule="auto"/>
        <w:widowControl w:val="off"/>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7.★货物签收前，现场的材料及设备、工具由中标人负责保管，产生的一切费用由中标人承担。（投标人须自行承诺，格式自拟）</w:t>
      </w:r>
      <w:r/>
    </w:p>
    <w:p>
      <w:pPr>
        <w:ind w:firstLine="422"/>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8.</w:t>
      </w:r>
      <w:r>
        <w:rPr>
          <w:rFonts w:hint="eastAsia" w:ascii="宋体" w:hAnsi="宋体" w:eastAsia="宋体" w:cs="宋体"/>
          <w:b/>
          <w:bCs w:val="0"/>
          <w:color w:val="auto"/>
          <w:sz w:val="21"/>
          <w:szCs w:val="21"/>
          <w:highlight w:val="none"/>
        </w:rPr>
        <w:t xml:space="preserve">★</w:t>
      </w:r>
      <w:r>
        <w:rPr>
          <w:rFonts w:hint="eastAsia" w:ascii="宋体" w:hAnsi="宋体" w:cs="宋体"/>
          <w:b/>
          <w:bCs w:val="0"/>
          <w:color w:val="auto"/>
          <w:sz w:val="21"/>
          <w:szCs w:val="21"/>
          <w:highlight w:val="none"/>
          <w:lang w:eastAsia="zh-CN"/>
        </w:rPr>
        <w:t xml:space="preserve">招标人</w:t>
      </w:r>
      <w:r>
        <w:rPr>
          <w:rFonts w:hint="eastAsia" w:ascii="宋体" w:hAnsi="宋体" w:eastAsia="宋体" w:cs="宋体"/>
          <w:b/>
          <w:bCs w:val="0"/>
          <w:color w:val="auto"/>
          <w:sz w:val="21"/>
          <w:szCs w:val="21"/>
          <w:highlight w:val="none"/>
        </w:rPr>
        <w:t xml:space="preserve">验收时，</w:t>
      </w:r>
      <w:r>
        <w:rPr>
          <w:rFonts w:hint="eastAsia" w:ascii="宋体" w:hAnsi="宋体" w:cs="宋体"/>
          <w:b/>
          <w:bCs w:val="0"/>
          <w:color w:val="auto"/>
          <w:sz w:val="21"/>
          <w:szCs w:val="21"/>
          <w:highlight w:val="none"/>
          <w:lang w:eastAsia="zh-CN"/>
        </w:rPr>
        <w:t xml:space="preserve">中标人</w:t>
      </w:r>
      <w:r>
        <w:rPr>
          <w:rFonts w:hint="eastAsia" w:ascii="宋体" w:hAnsi="宋体" w:eastAsia="宋体" w:cs="宋体"/>
          <w:b/>
          <w:bCs w:val="0"/>
          <w:color w:val="auto"/>
          <w:sz w:val="21"/>
          <w:szCs w:val="21"/>
          <w:highlight w:val="none"/>
        </w:rPr>
        <w:t xml:space="preserve">须提供招标文件里面要求的检测报告原件；具体检测指标须满足</w:t>
      </w:r>
      <w:r>
        <w:rPr>
          <w:rFonts w:hint="eastAsia" w:ascii="宋体" w:hAnsi="宋体" w:cs="宋体"/>
          <w:b/>
          <w:bCs w:val="0"/>
          <w:color w:val="auto"/>
          <w:sz w:val="21"/>
          <w:szCs w:val="21"/>
          <w:highlight w:val="none"/>
          <w:lang w:eastAsia="zh-CN"/>
        </w:rPr>
        <w:t xml:space="preserve">相关标准</w:t>
      </w:r>
      <w:r>
        <w:rPr>
          <w:rFonts w:hint="eastAsia" w:ascii="宋体" w:hAnsi="宋体" w:eastAsia="宋体" w:cs="宋体"/>
          <w:b/>
          <w:bCs w:val="0"/>
          <w:color w:val="auto"/>
          <w:sz w:val="21"/>
          <w:szCs w:val="21"/>
          <w:highlight w:val="none"/>
        </w:rPr>
        <w:t xml:space="preserve">要求</w:t>
      </w:r>
      <w:bookmarkEnd w:id="11"/>
      <w:r>
        <w:rPr>
          <w:rFonts w:hint="eastAsia" w:ascii="宋体" w:hAnsi="宋体" w:eastAsia="宋体" w:cs="宋体"/>
          <w:b w:val="0"/>
          <w:bCs/>
          <w:color w:val="auto"/>
          <w:sz w:val="21"/>
          <w:szCs w:val="21"/>
          <w:highlight w:val="none"/>
          <w:lang w:val="en-US"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九</w:t>
      </w:r>
      <w:r>
        <w:rPr>
          <w:rFonts w:hint="eastAsia" w:ascii="宋体" w:hAnsi="宋体" w:eastAsia="宋体" w:cs="宋体"/>
          <w:b/>
          <w:color w:val="auto"/>
          <w:sz w:val="21"/>
          <w:szCs w:val="21"/>
          <w:highlight w:val="none"/>
        </w:rPr>
        <w:t xml:space="preserve">、售后服务要求</w:t>
      </w:r>
      <w:r/>
    </w:p>
    <w:p>
      <w:pPr>
        <w:ind w:firstLine="422"/>
        <w:keepLines w:val="0"/>
        <w:keepNext w:val="0"/>
        <w:pageBreakBefore w:val="0"/>
        <w:spacing w:line="360" w:lineRule="auto"/>
        <w:widowControl w:val="off"/>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★1.质保及运维期：2年（以验收合格之日起计算），投标人应对其提供的软硬件设备进行免费维修、保养、安检、更换、产品更新、软件终生免费升级等。</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2.在合同规定的质量保证期内免费提供维修服务；</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3.如货物发生质量问题影响学生使用的，必须在2小时内到达现场实施维修并及时排除隐患；</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4.若货物在经过维修仍影响正常使用的，供应商应在48小时内进行货物部分材料的更换或者整体更换。更换材料的规格型号档次不能低于原货物的标准。</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十、培训要求</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提供设备运行、调试、维护过程中必要的专用工具、软件，以及对相关人员进行工艺设置、设备运行、调试和维护过程中相关的专用工具及软件使用的培训。</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十一、</w:t>
      </w:r>
      <w:r>
        <w:rPr>
          <w:rFonts w:hint="eastAsia" w:ascii="宋体" w:hAnsi="宋体" w:eastAsia="宋体" w:cs="宋体"/>
          <w:b/>
          <w:color w:val="auto"/>
          <w:sz w:val="21"/>
          <w:szCs w:val="21"/>
        </w:rPr>
        <w:t xml:space="preserve">报价要求</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1、本项目报价不得超过预算价（最高限价）。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2、报价应包含与本次采购项目有关的所有费用。包含但不限于人员、设备、</w:t>
      </w:r>
      <w:r>
        <w:rPr>
          <w:rFonts w:hint="eastAsia" w:ascii="宋体" w:hAnsi="宋体" w:cs="宋体"/>
          <w:color w:val="auto"/>
          <w:sz w:val="21"/>
          <w:szCs w:val="21"/>
          <w:lang w:eastAsia="zh-CN"/>
        </w:rPr>
        <w:t xml:space="preserve">配套软件、</w:t>
      </w:r>
      <w:r>
        <w:rPr>
          <w:rFonts w:hint="eastAsia" w:ascii="宋体" w:hAnsi="宋体" w:eastAsia="宋体" w:cs="宋体"/>
          <w:color w:val="auto"/>
          <w:sz w:val="21"/>
          <w:szCs w:val="21"/>
        </w:rPr>
        <w:t xml:space="preserve">安装调试、</w:t>
      </w:r>
      <w:r>
        <w:rPr>
          <w:rFonts w:hint="eastAsia" w:ascii="宋体" w:hAnsi="宋体" w:eastAsia="宋体" w:cs="宋体"/>
          <w:color w:val="auto"/>
          <w:sz w:val="21"/>
          <w:szCs w:val="21"/>
          <w:lang w:val="en-US" w:eastAsia="zh-CN"/>
        </w:rPr>
        <w:t xml:space="preserve">检测、</w:t>
      </w:r>
      <w:r>
        <w:rPr>
          <w:rFonts w:hint="eastAsia" w:ascii="宋体" w:hAnsi="宋体" w:eastAsia="宋体" w:cs="宋体"/>
          <w:color w:val="auto"/>
          <w:sz w:val="21"/>
          <w:szCs w:val="21"/>
        </w:rPr>
        <w:t xml:space="preserve">验收、售后服务、伴随配套服务等所有含税费用</w:t>
      </w:r>
      <w:r>
        <w:rPr>
          <w:rFonts w:hint="eastAsia" w:ascii="宋体" w:hAnsi="宋体" w:eastAsia="宋体" w:cs="宋体"/>
          <w:color w:val="auto"/>
          <w:sz w:val="21"/>
          <w:szCs w:val="21"/>
          <w:lang w:val="en-US" w:eastAsia="zh-CN"/>
        </w:rPr>
        <w:t xml:space="preserve">等</w:t>
      </w:r>
      <w:r>
        <w:rPr>
          <w:rFonts w:hint="eastAsia" w:ascii="宋体" w:hAnsi="宋体" w:eastAsia="宋体" w:cs="宋体"/>
          <w:color w:val="auto"/>
          <w:sz w:val="21"/>
          <w:szCs w:val="21"/>
        </w:rPr>
        <w:t xml:space="preserve">。同时，还应包含支付给员工的工资和国家强制缴纳的各种社会保障资金，以及供应商认为需要的其他费用等；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4、供应商报价除包含</w:t>
      </w:r>
      <w:r>
        <w:rPr>
          <w:rFonts w:hint="eastAsia" w:ascii="宋体" w:hAnsi="宋体" w:eastAsia="宋体" w:cs="宋体"/>
          <w:color w:val="auto"/>
          <w:sz w:val="21"/>
          <w:szCs w:val="21"/>
          <w:lang w:eastAsia="zh-CN"/>
        </w:rPr>
        <w:t xml:space="preserve">招标文件</w:t>
      </w:r>
      <w:r>
        <w:rPr>
          <w:rFonts w:hint="eastAsia" w:ascii="宋体" w:hAnsi="宋体" w:eastAsia="宋体" w:cs="宋体"/>
          <w:color w:val="auto"/>
          <w:sz w:val="21"/>
          <w:szCs w:val="21"/>
        </w:rPr>
        <w:t xml:space="preserve">中列明的项目外还应包括保障服务正常运行应当具有的物资和服务，对服务正常运行应当具有的物资和服务理解不一致的以</w:t>
      </w:r>
      <w:r>
        <w:rPr>
          <w:rFonts w:hint="eastAsia" w:ascii="宋体" w:hAnsi="宋体" w:cs="宋体"/>
          <w:color w:val="auto"/>
          <w:sz w:val="21"/>
          <w:szCs w:val="21"/>
          <w:lang w:eastAsia="zh-CN"/>
        </w:rPr>
        <w:t xml:space="preserve">招标人</w:t>
      </w:r>
      <w:r>
        <w:rPr>
          <w:rFonts w:hint="eastAsia" w:ascii="宋体" w:hAnsi="宋体" w:eastAsia="宋体" w:cs="宋体"/>
          <w:color w:val="auto"/>
          <w:sz w:val="21"/>
          <w:szCs w:val="21"/>
        </w:rPr>
        <w:t xml:space="preserve">理解为准。</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十</w:t>
      </w:r>
      <w:r>
        <w:rPr>
          <w:rFonts w:hint="eastAsia" w:ascii="宋体" w:hAnsi="宋体" w:cs="宋体"/>
          <w:b/>
          <w:color w:val="auto"/>
          <w:sz w:val="21"/>
          <w:szCs w:val="21"/>
          <w:lang w:eastAsia="zh-CN"/>
        </w:rPr>
        <w:t xml:space="preserve">二</w:t>
      </w:r>
      <w:r>
        <w:rPr>
          <w:rFonts w:hint="eastAsia" w:ascii="宋体" w:hAnsi="宋体" w:eastAsia="宋体" w:cs="宋体"/>
          <w:b/>
          <w:color w:val="auto"/>
          <w:sz w:val="21"/>
          <w:szCs w:val="21"/>
        </w:rPr>
        <w:t xml:space="preserve">、付款方式与履约保证金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val="0"/>
          <w:bCs/>
          <w:color w:val="auto"/>
          <w:sz w:val="21"/>
          <w:szCs w:val="21"/>
          <w:lang w:val="en-US" w:eastAsia="zh-CN"/>
        </w:rPr>
        <w:t xml:space="preserve">★</w:t>
      </w:r>
      <w:r>
        <w:rPr>
          <w:rFonts w:hint="eastAsia" w:ascii="宋体" w:hAnsi="宋体" w:eastAsia="宋体" w:cs="宋体"/>
          <w:color w:val="auto"/>
          <w:sz w:val="21"/>
          <w:szCs w:val="21"/>
        </w:rPr>
        <w:t xml:space="preserve">1、付款方式</w:t>
      </w:r>
      <w:r/>
    </w:p>
    <w:p>
      <w:pPr>
        <w:ind w:firstLine="422"/>
        <w:keepLines w:val="0"/>
        <w:keepNext w:val="0"/>
        <w:pageBreakBefore w:val="0"/>
        <w:spacing w:line="360" w:lineRule="auto"/>
        <w:widowControl w:val="off"/>
        <w:rPr>
          <w:rFonts w:hint="eastAsia" w:eastAsia="宋体"/>
          <w:color w:val="auto"/>
        </w:rPr>
      </w:pPr>
      <w:r>
        <w:rPr>
          <w:rFonts w:hint="eastAsia" w:ascii="宋体" w:hAnsi="宋体" w:eastAsia="宋体" w:cs="宋体"/>
          <w:b/>
          <w:bCs/>
          <w:color w:val="auto"/>
          <w:sz w:val="21"/>
          <w:szCs w:val="21"/>
          <w:lang w:eastAsia="zh-CN"/>
        </w:rPr>
        <w:t xml:space="preserve">采购货物送至指定地点，安装调试完成后30日内付合同价款的90%，余款</w:t>
      </w:r>
      <w:r>
        <w:rPr>
          <w:rFonts w:hint="eastAsia" w:ascii="宋体" w:hAnsi="宋体" w:cs="宋体"/>
          <w:b/>
          <w:bCs/>
          <w:color w:val="auto"/>
          <w:sz w:val="21"/>
          <w:szCs w:val="21"/>
          <w:lang w:eastAsia="zh-CN"/>
        </w:rPr>
        <w:t xml:space="preserve">待</w:t>
      </w:r>
      <w:r>
        <w:rPr>
          <w:rFonts w:hint="eastAsia" w:ascii="宋体" w:hAnsi="宋体" w:eastAsia="宋体" w:cs="宋体"/>
          <w:b/>
          <w:bCs/>
          <w:color w:val="auto"/>
          <w:sz w:val="21"/>
          <w:szCs w:val="21"/>
          <w:lang w:eastAsia="zh-CN"/>
        </w:rPr>
        <w:t xml:space="preserve">验收合格后一次性付清。</w:t>
      </w:r>
      <w:r>
        <w:rPr>
          <w:rFonts w:hint="eastAsia" w:ascii="宋体" w:hAnsi="宋体" w:cs="宋体"/>
          <w:b/>
          <w:bCs/>
          <w:color w:val="auto"/>
          <w:sz w:val="21"/>
          <w:szCs w:val="21"/>
          <w:lang w:eastAsia="zh-CN"/>
        </w:rPr>
        <w:t xml:space="preserve">（无息）</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rPr>
        <w:t xml:space="preserve">履约保证金</w:t>
      </w:r>
      <w:r/>
    </w:p>
    <w:p>
      <w:pPr>
        <w:ind w:firstLine="420"/>
        <w:jc w:val="left"/>
        <w:keepLines w:val="0"/>
        <w:keepNext w:val="0"/>
        <w:pageBreakBefore w:val="0"/>
        <w:spacing w:line="36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）履约保证金的金额：中标价的10%。</w:t>
      </w:r>
      <w:r/>
    </w:p>
    <w:p>
      <w:pPr>
        <w:ind w:firstLine="420"/>
        <w:jc w:val="left"/>
        <w:keepLines w:val="0"/>
        <w:keepNext w:val="0"/>
        <w:pageBreakBefore w:val="0"/>
        <w:spacing w:line="36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履约保证金应当以支票、汇票、本票或者金融机构、担保机构出具的保函等非现金形式提交。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firstLine="420"/>
        <w:jc w:val="left"/>
        <w:keepLines w:val="0"/>
        <w:keepNext w:val="0"/>
        <w:pageBreakBefore w:val="0"/>
        <w:spacing w:line="360" w:lineRule="auto"/>
        <w:widowControl w:val="off"/>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）履约保证金提交时间：合同签订前提交履约保证金</w:t>
      </w:r>
      <w:r>
        <w:rPr>
          <w:rFonts w:hint="eastAsia" w:ascii="宋体" w:hAnsi="宋体" w:eastAsia="宋体" w:cs="宋体"/>
          <w:color w:val="auto"/>
          <w:sz w:val="21"/>
          <w:szCs w:val="21"/>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rPr>
        <w:t xml:space="preserve">十</w:t>
      </w:r>
      <w:r>
        <w:rPr>
          <w:rFonts w:hint="eastAsia" w:ascii="宋体" w:hAnsi="宋体" w:cs="宋体"/>
          <w:b/>
          <w:color w:val="auto"/>
          <w:sz w:val="21"/>
          <w:szCs w:val="21"/>
          <w:lang w:eastAsia="zh-CN"/>
        </w:rPr>
        <w:t xml:space="preserve">三</w:t>
      </w:r>
      <w:r>
        <w:rPr>
          <w:rFonts w:hint="eastAsia" w:ascii="宋体" w:hAnsi="宋体" w:eastAsia="宋体" w:cs="宋体"/>
          <w:b/>
          <w:color w:val="auto"/>
          <w:sz w:val="21"/>
          <w:szCs w:val="21"/>
        </w:rPr>
        <w:t xml:space="preserve">、商品包装及快递包装要求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1.在货物发运前应对其进行满足运输距离、防潮、防震、防锈和防破损装卸等要求包装，以保证货物安全运达</w:t>
      </w:r>
      <w:r>
        <w:rPr>
          <w:rFonts w:hint="eastAsia" w:ascii="宋体" w:hAnsi="宋体" w:cs="宋体"/>
          <w:b w:val="0"/>
          <w:bCs/>
          <w:color w:val="auto"/>
          <w:sz w:val="21"/>
          <w:szCs w:val="21"/>
          <w:lang w:eastAsia="zh-CN"/>
        </w:rPr>
        <w:t xml:space="preserve">招标人</w:t>
      </w:r>
      <w:r>
        <w:rPr>
          <w:rFonts w:hint="eastAsia" w:ascii="宋体" w:hAnsi="宋体" w:eastAsia="宋体" w:cs="宋体"/>
          <w:b w:val="0"/>
          <w:bCs/>
          <w:color w:val="auto"/>
          <w:sz w:val="21"/>
          <w:szCs w:val="21"/>
        </w:rPr>
        <w:t xml:space="preserve">指定地点，符合《商品包装政府采购需求标准（试行）》、《快递包装政府采购需求标准（试行）》等规定。具体要求如下：</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（一）商品包装环保要求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1.商品包装层数不得超过3层，空隙率不大于40%；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2.商品包装尽可能使用单一材质的包装材料，如因功能需求必需使用不同材质，不同材质间应便于分离；</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3.商品包装中铅、汞、镉、六价铬的总含量应不大于100mg/kg；</w:t>
      </w:r>
      <w:r/>
    </w:p>
    <w:p>
      <w:pPr>
        <w:ind w:left="420" w:firstLine="0"/>
        <w:jc w:val="left"/>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color w:val="auto"/>
          <w:sz w:val="21"/>
          <w:szCs w:val="21"/>
        </w:rPr>
        <w:t xml:space="preserve">4.商品包装印刷使用的油墨中挥发性有机化合物(VOCs)含量应不大于 5%（以重量计）；</w:t>
      </w:r>
      <w:r/>
    </w:p>
    <w:p>
      <w:pPr>
        <w:ind w:left="420" w:firstLine="0"/>
        <w:jc w:val="left"/>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color w:val="auto"/>
          <w:sz w:val="21"/>
          <w:szCs w:val="21"/>
        </w:rPr>
        <w:t xml:space="preserve">5.塑料材质商品包装上呈现的印刷颜色不得超过6色；</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6.纸质商品包装应使用 75%以上的可再生纤维原料生产；7.木质商品包装的原料应来源于可持续性森林。</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（二）快递包装环保要求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1.快递包装中重金属（铅、汞、镉、六价铬）总量应不大于 100mg/kg；</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2.快递包装印刷使用的油墨中不应添加邻苯二甲酸酯，其挥发性有机化合物(VOCs)含量应不大于5%（以重量计）；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3.快递包装中使用纸基材的包装材料，纸基材中的有机氯的含量应不大于 150 mg/kg；</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5.快递中使用的塑料包装袋不得使用聚氯乙烯作为原料，且原料应为单一材质制成，生物分解率大于60%；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6.快递中使用的充气类填充物不得使用聚氯乙烯作为原料，且原料为单一材质制成，生物分解率大于60%；</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7.快递中使用的集装袋应为单一材质制成，其重复使用次数应不小于80次；</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8.快递中应使用幅宽不大于45</w:t>
      </w:r>
      <w:r>
        <w:rPr>
          <w:rFonts w:hint="eastAsia" w:ascii="宋体" w:hAnsi="宋体" w:cs="宋体"/>
          <w:b w:val="0"/>
          <w:bCs/>
          <w:color w:val="auto"/>
          <w:sz w:val="21"/>
          <w:szCs w:val="21"/>
          <w:lang w:eastAsia="zh-CN"/>
        </w:rPr>
        <w:t xml:space="preserve">mm</w:t>
      </w:r>
      <w:r>
        <w:rPr>
          <w:rFonts w:hint="eastAsia" w:ascii="宋体" w:hAnsi="宋体" w:eastAsia="宋体" w:cs="宋体"/>
          <w:b w:val="0"/>
          <w:bCs/>
          <w:color w:val="auto"/>
          <w:sz w:val="21"/>
          <w:szCs w:val="21"/>
        </w:rPr>
        <w:t xml:space="preserve"> 的生物降解胶带；</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9.快递包装中不得使用溶剂型胶粘剂；</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10.快递应使用电子面单；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11.直接使用商品包装作为快递包装的商品，其商品包装满足《商品包装政府采购需求标准（试行）》即可；</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 xml:space="preserve">12.快递包装产品质量和封装方式应符合相关国家或行业标准技术指标要求</w:t>
      </w:r>
      <w:r>
        <w:rPr>
          <w:rFonts w:hint="eastAsia" w:ascii="宋体" w:hAnsi="宋体" w:cs="宋体"/>
          <w:b w:val="0"/>
          <w:bCs/>
          <w:color w:val="auto"/>
          <w:sz w:val="21"/>
          <w:szCs w:val="21"/>
          <w:lang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cs="宋体"/>
          <w:b/>
          <w:color w:val="auto"/>
          <w:sz w:val="21"/>
          <w:szCs w:val="21"/>
          <w:lang w:eastAsia="zh-CN"/>
        </w:rPr>
        <w:t xml:space="preserve">十四、</w:t>
      </w:r>
      <w:r>
        <w:rPr>
          <w:rFonts w:hint="eastAsia" w:ascii="宋体" w:hAnsi="宋体" w:eastAsia="宋体" w:cs="宋体"/>
          <w:b/>
          <w:color w:val="auto"/>
          <w:sz w:val="21"/>
          <w:szCs w:val="21"/>
        </w:rPr>
        <w:t xml:space="preserve">其他</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特别提醒供应商：应根据国家收费标准并结合市场实际进行报价，总价包干。</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工作中涉及的敏感资料、电子数据等相关信息，</w:t>
      </w:r>
      <w:r>
        <w:rPr>
          <w:rFonts w:hint="eastAsia" w:ascii="宋体" w:hAnsi="宋体" w:cs="宋体"/>
          <w:color w:val="auto"/>
          <w:sz w:val="21"/>
          <w:szCs w:val="21"/>
          <w:lang w:eastAsia="zh-CN"/>
        </w:rPr>
        <w:t xml:space="preserve">中标人</w:t>
      </w:r>
      <w:r>
        <w:rPr>
          <w:rFonts w:hint="eastAsia" w:ascii="宋体" w:hAnsi="宋体" w:eastAsia="宋体" w:cs="宋体"/>
          <w:color w:val="auto"/>
          <w:sz w:val="21"/>
          <w:szCs w:val="21"/>
        </w:rPr>
        <w:t xml:space="preserve">应严格执行保密的相关规定，不得以任何方式向任何第三人披露、泄露或许可第三人使用，否则追究其相应法律责任。</w:t>
      </w:r>
      <w:r/>
    </w:p>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vertAlign w:val="baseline"/>
          <w:lang w:val="en-US" w:eastAsia="zh-CN" w:bidi="ar-SA"/>
        </w:rPr>
        <w:br w:type="page" w:clear="all"/>
      </w:r>
      <w:r/>
    </w:p>
    <w:p>
      <w:pPr>
        <w:pStyle w:val="733"/>
        <w:jc w:val="center"/>
        <w:pageBreakBefore w:val="0"/>
        <w:spacing w:before="0" w:after="0" w:line="360" w:lineRule="auto"/>
        <w:widowControl w:val="off"/>
        <w:rPr>
          <w:rFonts w:hint="eastAsia" w:ascii="宋体" w:hAnsi="宋体" w:eastAsia="宋体" w:cs="宋体"/>
          <w:b/>
          <w:bCs w:val="0"/>
        </w:rPr>
      </w:pPr>
      <w:r/>
      <w:bookmarkStart w:id="12" w:name="_Toc165205798"/>
      <w:r>
        <w:rPr>
          <w:rFonts w:hint="eastAsia" w:ascii="宋体" w:hAnsi="宋体" w:eastAsia="宋体" w:cs="宋体"/>
          <w:b/>
          <w:bCs w:val="0"/>
        </w:rPr>
        <w:t xml:space="preserve">第五章  评标方法与评标标准</w:t>
      </w:r>
      <w:bookmarkEnd w:id="12"/>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综合评分法：评标结果按评审后得分由高到低顺序排列。得分相同的，按投标报价由低到高顺序排列。得分且投标报价相同的并列。评标委员会按照评审得分由高到低顺序推荐</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名中标候选人。</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二、评标标准</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（1）评标时，评委会以招标文件为评标依据，评委会各成员独立对每个投标人的投标文件进行评价，并汇总每个投标人的得分。评标过程中，不得去掉报价中的最高报价和最低报价。</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（2）本项目评分总分为100分，按四舍五入取至小数点后两位。</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（3）总得分=价格分+技术分+商务分。</w:t>
      </w:r>
      <w:r/>
    </w:p>
    <w:p>
      <w:pPr>
        <w:ind w:firstLine="422"/>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综合评分法</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1.价格分（3</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采用低价优先法计算，即满足招标文件要求且投标价格最低的投标报价为评标基准价，其价格分为满分。其他投标人的价格分统一按照下列公式计算：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投标报价得分=（评标基准价/投标报价）×3</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因落实政府采购政策进行价格调整的，以调整后的价格计算评标基准价和投标报价，小数点后保留两位。</w:t>
      </w:r>
      <w:r/>
    </w:p>
    <w:p>
      <w:pPr>
        <w:ind w:righ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lang w:eastAsia="zh-CN"/>
        </w:rPr>
        <w:t xml:space="preserve">商务</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4</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tbl>
      <w:tblPr>
        <w:tblStyle w:val="701"/>
        <w:tblW w:w="85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7171"/>
      </w:tblGrid>
      <w:tr>
        <w:trPr>
          <w:jc w:val="center"/>
          <w:trHeight w:val="90"/>
        </w:trPr>
        <w:tc>
          <w:tcPr>
            <w:tcW w:w="1410"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评审因素</w:t>
            </w:r>
            <w:r/>
          </w:p>
        </w:tc>
        <w:tc>
          <w:tcPr>
            <w:tcW w:w="7171" w:type="dxa"/>
            <w:vAlign w:val="center"/>
            <w:textDirection w:val="lrTb"/>
            <w:noWrap/>
          </w:tcPr>
          <w:p>
            <w:pPr>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评审标准</w:t>
            </w:r>
            <w:r/>
          </w:p>
        </w:tc>
      </w:tr>
      <w:tr>
        <w:trPr>
          <w:jc w:val="center"/>
          <w:trHeight w:val="23"/>
        </w:trPr>
        <w:tc>
          <w:tcPr>
            <w:tcW w:w="1410"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技术响应</w:t>
            </w:r>
            <w:r/>
          </w:p>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0分</w:t>
            </w:r>
            <w:r>
              <w:rPr>
                <w:rFonts w:hint="eastAsia" w:ascii="宋体" w:hAnsi="宋体" w:eastAsia="宋体" w:cs="宋体"/>
                <w:sz w:val="21"/>
                <w:szCs w:val="21"/>
                <w:lang w:eastAsia="zh-CN"/>
              </w:rPr>
              <w:t xml:space="preserve">）</w:t>
            </w:r>
            <w:r/>
          </w:p>
        </w:tc>
        <w:tc>
          <w:tcPr>
            <w:tcW w:w="7171"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sz w:val="21"/>
                <w:szCs w:val="21"/>
                <w:lang w:val="en-US" w:eastAsia="zh-CN"/>
              </w:rPr>
              <w:t xml:space="preserve">完全满足招标文件技术要求</w:t>
            </w:r>
            <w:r>
              <w:rPr>
                <w:rFonts w:hint="eastAsia" w:ascii="宋体" w:hAnsi="宋体" w:eastAsia="宋体" w:cs="宋体"/>
                <w:b w:val="0"/>
                <w:bCs/>
                <w:color w:val="auto"/>
                <w:sz w:val="21"/>
                <w:szCs w:val="21"/>
                <w:lang w:val="en-US" w:eastAsia="zh-CN"/>
              </w:rPr>
              <w:t xml:space="preserve">的，</w:t>
            </w:r>
            <w:r>
              <w:rPr>
                <w:rFonts w:hint="eastAsia" w:ascii="宋体" w:hAnsi="宋体" w:eastAsia="宋体" w:cs="宋体"/>
                <w:b w:val="0"/>
                <w:bCs/>
                <w:color w:val="auto"/>
                <w:sz w:val="21"/>
                <w:szCs w:val="21"/>
                <w:highlight w:val="none"/>
                <w:lang w:val="en-US" w:eastAsia="zh-CN"/>
              </w:rPr>
              <w:t xml:space="preserve">得</w:t>
            </w:r>
            <w:r>
              <w:rPr>
                <w:rFonts w:hint="eastAsia" w:ascii="宋体" w:hAnsi="宋体" w:cs="宋体"/>
                <w:b w:val="0"/>
                <w:bCs/>
                <w:color w:val="auto"/>
                <w:sz w:val="21"/>
                <w:szCs w:val="21"/>
                <w:highlight w:val="none"/>
                <w:lang w:val="en-US" w:eastAsia="zh-CN"/>
              </w:rPr>
              <w:t xml:space="preserve">30</w:t>
            </w:r>
            <w:r>
              <w:rPr>
                <w:rFonts w:hint="eastAsia" w:ascii="宋体" w:hAnsi="宋体" w:eastAsia="宋体" w:cs="宋体"/>
                <w:b w:val="0"/>
                <w:bCs/>
                <w:color w:val="auto"/>
                <w:sz w:val="21"/>
                <w:szCs w:val="21"/>
                <w:highlight w:val="none"/>
                <w:lang w:val="en-US" w:eastAsia="zh-CN"/>
              </w:rPr>
              <w:t xml:space="preserve">分；标“▲”的技术指标，每有一项负偏离扣</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扣完为止；</w:t>
            </w:r>
            <w:r/>
          </w:p>
          <w:p>
            <w:pPr>
              <w:ind w:right="0"/>
              <w:jc w:val="both"/>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注：投标人须提供投标产品的技术要求响应及偏离表（须按序号清晰列出技术参数指标功能等，以便与招标的技术参数要求相对比）。标“▲”指标要求按照</w:t>
            </w:r>
            <w:r>
              <w:rPr>
                <w:rFonts w:hint="eastAsia" w:ascii="宋体" w:hAnsi="宋体" w:cs="宋体"/>
                <w:b/>
                <w:sz w:val="21"/>
                <w:szCs w:val="21"/>
                <w:lang w:val="en-US" w:eastAsia="zh-CN"/>
              </w:rPr>
              <w:t xml:space="preserve">项目</w:t>
            </w:r>
            <w:r>
              <w:rPr>
                <w:rFonts w:hint="eastAsia" w:ascii="宋体" w:hAnsi="宋体" w:eastAsia="宋体" w:cs="宋体"/>
                <w:b/>
                <w:sz w:val="21"/>
                <w:szCs w:val="21"/>
                <w:lang w:val="en-US" w:eastAsia="zh-CN"/>
              </w:rPr>
              <w:t xml:space="preserve">需求中的具体参数需求响应，并按招标文件要求提供相关证明材料原件彩色扫描件，</w:t>
            </w:r>
            <w:r>
              <w:rPr>
                <w:rFonts w:hint="eastAsia" w:ascii="宋体" w:hAnsi="宋体" w:eastAsia="宋体" w:cs="宋体"/>
                <w:b/>
                <w:sz w:val="21"/>
                <w:szCs w:val="21"/>
                <w:lang w:val="en-GB" w:eastAsia="zh-CN"/>
              </w:rPr>
              <w:t xml:space="preserve">并标明证明材料在投标文件中的具体位置并做明显标识，便于评审。证明材料未提供的或提供与要求不符的视为负偏离。</w:t>
            </w:r>
            <w:r/>
          </w:p>
        </w:tc>
      </w:tr>
      <w:tr>
        <w:trPr>
          <w:jc w:val="center"/>
          <w:trHeight w:val="278"/>
        </w:trPr>
        <w:tc>
          <w:tcPr>
            <w:tcBorders>
              <w:bottom w:val="single" w:color="auto" w:sz="4" w:space="0"/>
            </w:tcBorders>
            <w:tcW w:w="1410"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 xml:space="preserve">质保及运维期（</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w:t>
            </w:r>
            <w:r/>
          </w:p>
        </w:tc>
        <w:tc>
          <w:tcPr>
            <w:tcBorders>
              <w:bottom w:val="single" w:color="auto" w:sz="4" w:space="0"/>
            </w:tcBorders>
            <w:tcW w:w="7171" w:type="dxa"/>
            <w:vAlign w:val="center"/>
            <w:textDirection w:val="lrTb"/>
            <w:noWrap/>
          </w:tcPr>
          <w:p>
            <w:pPr>
              <w:ind w:right="0"/>
              <w:jc w:val="left"/>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b w:val="0"/>
                <w:bCs/>
                <w:color w:val="auto"/>
                <w:sz w:val="21"/>
                <w:szCs w:val="21"/>
                <w:lang w:val="en-US" w:eastAsia="zh-CN"/>
              </w:rPr>
              <w:t xml:space="preserve">本项目免费质保及运维期2年，在此基础上每增加1年得1分，最高得1分。</w:t>
            </w:r>
            <w:r>
              <w:rPr>
                <w:rFonts w:hint="eastAsia" w:ascii="宋体" w:hAnsi="宋体" w:eastAsia="宋体" w:cs="宋体"/>
                <w:b/>
                <w:color w:val="auto"/>
                <w:sz w:val="21"/>
                <w:szCs w:val="21"/>
                <w:lang w:val="en-US" w:eastAsia="zh-CN"/>
              </w:rPr>
              <w:t xml:space="preserve">注：提供承诺书（格式自拟）原件</w:t>
            </w:r>
            <w:r>
              <w:rPr>
                <w:rFonts w:hint="eastAsia" w:ascii="宋体" w:hAnsi="宋体" w:cs="宋体"/>
                <w:b/>
                <w:color w:val="auto"/>
                <w:sz w:val="21"/>
                <w:szCs w:val="21"/>
                <w:lang w:val="en-US" w:eastAsia="zh-CN"/>
              </w:rPr>
              <w:t xml:space="preserve">彩色</w:t>
            </w:r>
            <w:r>
              <w:rPr>
                <w:rFonts w:hint="eastAsia" w:ascii="宋体" w:hAnsi="宋体" w:eastAsia="宋体" w:cs="宋体"/>
                <w:b/>
                <w:color w:val="auto"/>
                <w:sz w:val="21"/>
                <w:szCs w:val="21"/>
                <w:lang w:val="en-US" w:eastAsia="zh-CN"/>
              </w:rPr>
              <w:t xml:space="preserve">扫描件并上传至投标文件中，未提供或未按要求提供此项不得分。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left="0" w:right="0"/>
              <w:jc w:val="center"/>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类似业绩</w:t>
            </w:r>
            <w:r/>
          </w:p>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7171" w:type="dxa"/>
            <w:vAlign w:val="center"/>
            <w:textDirection w:val="lrTb"/>
            <w:noWrap/>
          </w:tcPr>
          <w:p>
            <w:pPr>
              <w:ind w:right="0"/>
              <w:jc w:val="left"/>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color w:val="auto"/>
                <w:sz w:val="21"/>
                <w:szCs w:val="21"/>
              </w:rPr>
              <w:t xml:space="preserve">自202</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年1月1日以来</w:t>
            </w:r>
            <w:r>
              <w:rPr>
                <w:rFonts w:hint="eastAsia" w:ascii="宋体" w:hAnsi="宋体" w:eastAsia="宋体" w:cs="宋体"/>
                <w:color w:val="auto"/>
                <w:sz w:val="21"/>
                <w:szCs w:val="21"/>
                <w:lang w:eastAsia="zh-CN"/>
              </w:rPr>
              <w:t xml:space="preserve">（时间以合同签订时间为准）</w:t>
            </w:r>
            <w:r>
              <w:rPr>
                <w:rFonts w:hint="eastAsia" w:ascii="宋体" w:hAnsi="宋体" w:eastAsia="宋体" w:cs="宋体"/>
                <w:color w:val="auto"/>
                <w:sz w:val="21"/>
                <w:szCs w:val="21"/>
              </w:rPr>
              <w:t xml:space="preserve">，投标人具</w:t>
            </w:r>
            <w:r>
              <w:rPr>
                <w:rFonts w:hint="eastAsia" w:ascii="宋体" w:hAnsi="宋体" w:eastAsia="宋体" w:cs="宋体"/>
                <w:color w:val="auto"/>
                <w:sz w:val="21"/>
                <w:szCs w:val="21"/>
                <w:lang w:eastAsia="zh-CN"/>
              </w:rPr>
              <w:t xml:space="preserve">有</w:t>
            </w:r>
            <w:r>
              <w:rPr>
                <w:rFonts w:hint="eastAsia" w:ascii="宋体" w:hAnsi="宋体" w:eastAsia="宋体" w:cs="宋体"/>
                <w:color w:val="auto"/>
                <w:sz w:val="21"/>
                <w:szCs w:val="21"/>
                <w:lang w:val="en-US" w:eastAsia="zh-CN"/>
              </w:rPr>
              <w:t xml:space="preserve">类似供货业绩的</w:t>
            </w:r>
            <w:r>
              <w:rPr>
                <w:rFonts w:hint="eastAsia" w:ascii="宋体" w:hAnsi="宋体" w:eastAsia="宋体" w:cs="宋体"/>
                <w:color w:val="000000"/>
                <w:sz w:val="21"/>
                <w:szCs w:val="21"/>
                <w:highlight w:val="none"/>
                <w:lang w:val="en-US" w:eastAsia="zh-CN"/>
              </w:rPr>
              <w:t xml:space="preserve">，每提供1个得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分，最高得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color w:val="auto"/>
                <w:sz w:val="21"/>
                <w:szCs w:val="21"/>
                <w:lang w:eastAsia="zh-CN"/>
              </w:rPr>
              <w:t xml:space="preserve">注：</w:t>
            </w:r>
            <w:r>
              <w:rPr>
                <w:rFonts w:hint="eastAsia" w:ascii="宋体" w:hAnsi="宋体" w:eastAsia="宋体" w:cs="宋体"/>
                <w:b/>
                <w:color w:val="auto"/>
                <w:sz w:val="21"/>
                <w:szCs w:val="21"/>
              </w:rPr>
              <w:t xml:space="preserve">提供合同原件</w:t>
            </w:r>
            <w:r>
              <w:rPr>
                <w:rFonts w:hint="eastAsia" w:ascii="宋体" w:hAnsi="宋体" w:eastAsia="宋体" w:cs="宋体"/>
                <w:b/>
                <w:color w:val="auto"/>
                <w:sz w:val="21"/>
                <w:szCs w:val="21"/>
                <w:lang w:eastAsia="zh-CN"/>
              </w:rPr>
              <w:t xml:space="preserve">彩色</w:t>
            </w:r>
            <w:r>
              <w:rPr>
                <w:rFonts w:hint="eastAsia" w:ascii="宋体" w:hAnsi="宋体" w:eastAsia="宋体" w:cs="宋体"/>
                <w:b/>
                <w:color w:val="auto"/>
                <w:sz w:val="21"/>
                <w:szCs w:val="21"/>
              </w:rPr>
              <w:t xml:space="preserve">扫描件</w:t>
            </w:r>
            <w:r>
              <w:rPr>
                <w:rFonts w:hint="eastAsia" w:ascii="宋体" w:hAnsi="宋体" w:eastAsia="宋体" w:cs="宋体"/>
                <w:b/>
                <w:bCs/>
                <w:color w:val="auto"/>
                <w:sz w:val="21"/>
                <w:szCs w:val="21"/>
                <w:highlight w:val="none"/>
                <w:lang w:val="en-US" w:eastAsia="zh-CN"/>
              </w:rPr>
              <w:t xml:space="preserve">上传至电子响应文件中</w:t>
            </w:r>
            <w:r>
              <w:rPr>
                <w:rFonts w:hint="eastAsia" w:ascii="宋体" w:hAnsi="宋体" w:eastAsia="宋体" w:cs="宋体"/>
                <w:b/>
                <w:color w:val="auto"/>
                <w:sz w:val="21"/>
                <w:szCs w:val="21"/>
              </w:rPr>
              <w:t xml:space="preserve">，合同的标的名称、</w:t>
            </w:r>
            <w:r>
              <w:rPr>
                <w:rFonts w:hint="eastAsia" w:ascii="宋体" w:hAnsi="宋体" w:eastAsia="宋体" w:cs="宋体"/>
                <w:b/>
                <w:color w:val="auto"/>
                <w:sz w:val="21"/>
                <w:szCs w:val="21"/>
                <w:lang w:eastAsia="zh-CN"/>
              </w:rPr>
              <w:t xml:space="preserve">内容、</w:t>
            </w:r>
            <w:r>
              <w:rPr>
                <w:rFonts w:hint="eastAsia" w:ascii="宋体" w:hAnsi="宋体" w:eastAsia="宋体" w:cs="宋体"/>
                <w:b/>
                <w:color w:val="auto"/>
                <w:sz w:val="21"/>
                <w:szCs w:val="21"/>
              </w:rPr>
              <w:t xml:space="preserve">签订时间等信息必须清晰，否则不得分。</w:t>
            </w:r>
            <w:r>
              <w:rPr>
                <w:rFonts w:hint="eastAsia" w:ascii="宋体" w:hAnsi="宋体" w:eastAsia="宋体" w:cs="宋体"/>
                <w:b/>
                <w:color w:val="auto"/>
                <w:sz w:val="21"/>
                <w:szCs w:val="21"/>
                <w:lang w:val="zh-CN"/>
              </w:rPr>
              <w:t xml:space="preserve">合同中产品</w:t>
            </w:r>
            <w:r>
              <w:rPr>
                <w:rFonts w:hint="eastAsia" w:ascii="宋体" w:hAnsi="宋体" w:eastAsia="宋体" w:cs="宋体"/>
                <w:b/>
                <w:color w:val="auto"/>
                <w:sz w:val="21"/>
                <w:szCs w:val="21"/>
              </w:rPr>
              <w:t xml:space="preserve">名称相同或类似，由评审委员会统一认定后给予得分。</w:t>
            </w:r>
            <w:r/>
          </w:p>
        </w:tc>
      </w:tr>
      <w:tr>
        <w:trPr>
          <w:jc w:val="center"/>
          <w:trHeight w:val="23"/>
        </w:trPr>
        <w:tc>
          <w:tcPr>
            <w:gridSpan w:val="2"/>
            <w:tcBorders>
              <w:top w:val="single" w:color="auto" w:sz="4" w:space="0"/>
              <w:left w:val="none" w:color="000000" w:sz="4" w:space="0"/>
              <w:bottom w:val="single" w:color="auto" w:sz="4" w:space="0"/>
              <w:right w:val="none" w:color="000000" w:sz="4" w:space="0"/>
            </w:tcBorders>
            <w:tcW w:w="8581" w:type="dxa"/>
            <w:vAlign w:val="center"/>
            <w:textDirection w:val="lrTb"/>
            <w:noWrap/>
          </w:tcPr>
          <w:p>
            <w:pPr>
              <w:ind w:right="0"/>
              <w:jc w:val="both"/>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lang w:val="en-US" w:eastAsia="zh-CN"/>
              </w:rPr>
              <w:t xml:space="preserve">（3）技术分（</w:t>
            </w:r>
            <w:r>
              <w:rPr>
                <w:rFonts w:hint="eastAsia" w:ascii="宋体" w:hAnsi="宋体" w:cs="宋体"/>
                <w:sz w:val="21"/>
                <w:szCs w:val="21"/>
                <w:lang w:val="en-US" w:eastAsia="zh-CN"/>
              </w:rPr>
              <w:t xml:space="preserve">30</w:t>
            </w:r>
            <w:r>
              <w:rPr>
                <w:rFonts w:hint="eastAsia" w:ascii="宋体" w:hAnsi="宋体" w:eastAsia="宋体" w:cs="宋体"/>
                <w:sz w:val="21"/>
                <w:szCs w:val="21"/>
                <w:lang w:val="en-US" w:eastAsia="zh-CN"/>
              </w:rPr>
              <w:t xml:space="preserve">分）</w:t>
            </w:r>
            <w:r/>
          </w:p>
        </w:tc>
      </w:tr>
      <w:tr>
        <w:trPr>
          <w:jc w:val="center"/>
          <w:trHeight w:val="5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lang w:eastAsia="zh-CN"/>
              </w:rPr>
              <w:t xml:space="preserve">项目</w:t>
            </w:r>
            <w:r>
              <w:rPr>
                <w:rFonts w:hint="eastAsia" w:ascii="宋体" w:hAnsi="宋体" w:eastAsia="宋体" w:cs="宋体"/>
                <w:sz w:val="21"/>
                <w:szCs w:val="21"/>
              </w:rPr>
              <w:t xml:space="preserve">实施</w:t>
            </w:r>
            <w:r/>
          </w:p>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方案</w:t>
            </w:r>
            <w:r/>
          </w:p>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171" w:type="dxa"/>
            <w:vAlign w:val="center"/>
            <w:textDirection w:val="lrTb"/>
            <w:noWrap/>
          </w:tcPr>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投标</w:t>
            </w:r>
            <w:r>
              <w:rPr>
                <w:rFonts w:hint="eastAsia" w:ascii="宋体" w:hAnsi="宋体" w:eastAsia="宋体" w:cs="宋体"/>
                <w:sz w:val="21"/>
                <w:szCs w:val="21"/>
                <w:lang w:eastAsia="zh-CN"/>
              </w:rPr>
              <w:t xml:space="preserve">人</w:t>
            </w:r>
            <w:r>
              <w:rPr>
                <w:rFonts w:hint="eastAsia" w:ascii="宋体" w:hAnsi="宋体" w:eastAsia="宋体" w:cs="宋体"/>
                <w:sz w:val="21"/>
                <w:szCs w:val="21"/>
              </w:rPr>
              <w:t xml:space="preserve">提供</w:t>
            </w:r>
            <w:r>
              <w:rPr>
                <w:rFonts w:hint="eastAsia" w:ascii="宋体" w:hAnsi="宋体" w:eastAsia="宋体" w:cs="宋体"/>
                <w:sz w:val="21"/>
                <w:szCs w:val="21"/>
                <w:lang w:eastAsia="zh-CN"/>
              </w:rPr>
              <w:t xml:space="preserve">项目</w:t>
            </w:r>
            <w:r>
              <w:rPr>
                <w:rFonts w:hint="eastAsia" w:ascii="宋体" w:hAnsi="宋体" w:eastAsia="宋体" w:cs="宋体"/>
                <w:sz w:val="21"/>
                <w:szCs w:val="21"/>
              </w:rPr>
              <w:t xml:space="preserve">实施方案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方案</w:t>
            </w:r>
            <w:r>
              <w:rPr>
                <w:rFonts w:hint="eastAsia" w:ascii="宋体" w:hAnsi="宋体" w:eastAsia="宋体" w:cs="宋体"/>
                <w:sz w:val="21"/>
                <w:szCs w:val="21"/>
                <w:lang w:eastAsia="zh-CN"/>
              </w:rPr>
              <w:t xml:space="preserve">内容包括但不限于组织和实施流程、进度计划、紧急预案等</w:t>
            </w:r>
            <w:r>
              <w:rPr>
                <w:rFonts w:hint="eastAsia" w:ascii="宋体" w:hAnsi="宋体" w:eastAsia="宋体" w:cs="宋体"/>
                <w:sz w:val="21"/>
                <w:szCs w:val="21"/>
                <w:lang w:val="en-US" w:eastAsia="zh-CN"/>
              </w:rPr>
              <w:t xml:space="preserve">方面</w:t>
            </w:r>
            <w:r>
              <w:rPr>
                <w:rFonts w:hint="eastAsia" w:ascii="宋体" w:hAnsi="宋体" w:eastAsia="宋体" w:cs="宋体"/>
                <w:sz w:val="21"/>
                <w:szCs w:val="21"/>
                <w:lang w:eastAsia="zh-CN"/>
              </w:rPr>
              <w:t xml:space="preserve">：</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rPr>
            </w:pPr>
            <w:r>
              <w:rPr>
                <w:rFonts w:hint="eastAsia" w:ascii="宋体" w:hAnsi="宋体" w:eastAsia="宋体" w:cs="宋体"/>
                <w:sz w:val="21"/>
                <w:szCs w:val="21"/>
              </w:rPr>
              <w:t xml:space="preserve">1、整个实施方案完善、合理、科学，符合</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人需求的得</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分；2、整个实施方案比较合理，基本满足</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人需求的得</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3、整个实施方案一般，与</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人需求存在偏差的得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4、整个实施方案较差，与招标人需求存在较大偏差的得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分；5、</w:t>
            </w:r>
            <w:r>
              <w:rPr>
                <w:rFonts w:hint="eastAsia" w:ascii="宋体" w:hAnsi="宋体" w:eastAsia="宋体" w:cs="宋体"/>
                <w:sz w:val="21"/>
                <w:szCs w:val="21"/>
              </w:rPr>
              <w:t xml:space="preserve">内容与本项目基本无关联性得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b/>
                <w:bCs/>
                <w:sz w:val="21"/>
                <w:szCs w:val="21"/>
              </w:rPr>
              <w:t xml:space="preserve">未见阐述不得分</w:t>
            </w:r>
            <w:r>
              <w:rPr>
                <w:rFonts w:hint="eastAsia" w:ascii="宋体" w:hAnsi="宋体" w:eastAsia="宋体" w:cs="宋体"/>
                <w:b/>
                <w:bCs/>
                <w:sz w:val="21"/>
                <w:szCs w:val="21"/>
                <w:lang w:eastAsia="zh-CN"/>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售后服务方案（</w:t>
            </w:r>
            <w:r>
              <w:rPr>
                <w:rFonts w:hint="eastAsia" w:ascii="宋体" w:hAnsi="宋体" w:cs="宋体"/>
                <w:sz w:val="21"/>
                <w:szCs w:val="21"/>
                <w:lang w:val="en-US" w:eastAsia="zh-CN"/>
              </w:rPr>
              <w:t xml:space="preserve">10</w:t>
            </w:r>
            <w:r>
              <w:rPr>
                <w:rFonts w:hint="eastAsia" w:ascii="宋体" w:hAnsi="宋体" w:eastAsia="宋体" w:cs="宋体"/>
                <w:sz w:val="21"/>
                <w:szCs w:val="21"/>
                <w:lang w:eastAsia="zh-CN"/>
              </w:rPr>
              <w:t xml:space="preserve">分）</w:t>
            </w:r>
            <w:r/>
          </w:p>
        </w:tc>
        <w:tc>
          <w:tcPr>
            <w:tcBorders>
              <w:top w:val="single" w:color="auto" w:sz="4" w:space="0"/>
              <w:left w:val="single" w:color="auto" w:sz="4" w:space="0"/>
              <w:bottom w:val="single" w:color="auto" w:sz="4" w:space="0"/>
              <w:right w:val="single" w:color="auto" w:sz="4" w:space="0"/>
            </w:tcBorders>
            <w:tcW w:w="7171" w:type="dxa"/>
            <w:vAlign w:val="center"/>
            <w:textDirection w:val="lrTb"/>
            <w:noWrap/>
          </w:tcPr>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投标人提供详细的售后服务方案，</w:t>
            </w:r>
            <w:r>
              <w:rPr>
                <w:rFonts w:hint="eastAsia" w:ascii="宋体" w:hAnsi="宋体" w:eastAsia="宋体" w:cs="宋体"/>
                <w:sz w:val="21"/>
                <w:szCs w:val="21"/>
                <w:lang w:val="en-US" w:eastAsia="zh-CN"/>
              </w:rPr>
              <w:t xml:space="preserve">方案内容需包含但不仅限于售后响应时间、售后服务人员安排、售后服务配件管理等方面</w:t>
            </w:r>
            <w:r>
              <w:rPr>
                <w:rFonts w:hint="eastAsia" w:ascii="宋体" w:hAnsi="宋体" w:eastAsia="宋体" w:cs="宋体"/>
                <w:sz w:val="21"/>
                <w:szCs w:val="21"/>
                <w:lang w:eastAsia="zh-CN"/>
              </w:rPr>
              <w:t xml:space="preserve">：</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1、方案及计划完善合理，符合招标人需求：</w:t>
            </w:r>
            <w:r>
              <w:rPr>
                <w:rFonts w:hint="eastAsia" w:ascii="宋体" w:hAnsi="宋体" w:cs="宋体"/>
                <w:sz w:val="21"/>
                <w:szCs w:val="21"/>
                <w:lang w:val="en-US" w:eastAsia="zh-CN"/>
              </w:rPr>
              <w:t xml:space="preserve">10</w:t>
            </w:r>
            <w:r>
              <w:rPr>
                <w:rFonts w:hint="eastAsia" w:ascii="宋体" w:hAnsi="宋体" w:eastAsia="宋体" w:cs="宋体"/>
                <w:sz w:val="21"/>
                <w:szCs w:val="21"/>
                <w:lang w:eastAsia="zh-CN"/>
              </w:rPr>
              <w:t xml:space="preserve">分；2、方案及计划比较合理，基本满足招标人需求：</w:t>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t xml:space="preserve">分；3、方案及计划一般，与招标人需求存在偏差：</w:t>
            </w: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4、方案及计划较差，与</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人需求存在较大偏差：</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分；5、</w:t>
            </w:r>
            <w:r>
              <w:rPr>
                <w:rFonts w:hint="eastAsia" w:ascii="宋体" w:hAnsi="宋体" w:eastAsia="宋体" w:cs="宋体"/>
                <w:sz w:val="21"/>
                <w:szCs w:val="21"/>
              </w:rPr>
              <w:t xml:space="preserve">内容与本项目基本无关联性得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b/>
                <w:bCs/>
                <w:sz w:val="21"/>
                <w:szCs w:val="21"/>
                <w:lang w:eastAsia="zh-CN"/>
              </w:rPr>
              <w:t xml:space="preserve">未见阐述不得分。</w:t>
            </w:r>
            <w:r/>
          </w:p>
        </w:tc>
      </w:tr>
      <w:tr>
        <w:trPr>
          <w:jc w:val="center"/>
          <w:trHeight w:val="2503"/>
        </w:trPr>
        <w:tc>
          <w:tcPr>
            <w:tcBorders>
              <w:top w:val="single" w:color="auto" w:sz="4" w:space="0"/>
              <w:left w:val="single" w:color="auto" w:sz="4" w:space="0"/>
              <w:bottom w:val="single" w:color="auto" w:sz="4" w:space="0"/>
              <w:right w:val="single" w:color="auto" w:sz="4" w:space="0"/>
            </w:tcBorders>
            <w:tcW w:w="1410" w:type="dxa"/>
            <w:vAlign w:val="center"/>
            <w:textDirection w:val="lrTb"/>
            <w:noWrap/>
          </w:tcPr>
          <w:p>
            <w:pPr>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安装调试方案（</w:t>
            </w:r>
            <w:r>
              <w:rPr>
                <w:rFonts w:hint="eastAsia" w:ascii="宋体" w:hAnsi="宋体" w:cs="宋体"/>
                <w:sz w:val="21"/>
                <w:szCs w:val="21"/>
                <w:lang w:val="en-US" w:eastAsia="zh-CN"/>
              </w:rPr>
              <w:t xml:space="preserve">10</w:t>
            </w:r>
            <w:r>
              <w:rPr>
                <w:rFonts w:hint="eastAsia" w:ascii="宋体" w:hAnsi="宋体" w:eastAsia="宋体" w:cs="宋体"/>
                <w:sz w:val="21"/>
                <w:szCs w:val="21"/>
                <w:lang w:val="en-US" w:eastAsia="zh-CN"/>
              </w:rPr>
              <w:t xml:space="preserve">分）</w:t>
            </w:r>
            <w:r/>
          </w:p>
        </w:tc>
        <w:tc>
          <w:tcPr>
            <w:tcBorders>
              <w:top w:val="single" w:color="auto" w:sz="4" w:space="0"/>
              <w:left w:val="single" w:color="auto" w:sz="4" w:space="0"/>
              <w:bottom w:val="single" w:color="auto" w:sz="4" w:space="0"/>
              <w:right w:val="single" w:color="auto" w:sz="4" w:space="0"/>
            </w:tcBorders>
            <w:tcW w:w="7171" w:type="dxa"/>
            <w:vAlign w:val="center"/>
            <w:textDirection w:val="lrTb"/>
            <w:noWrap/>
          </w:tcPr>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投标人提供详细的</w:t>
            </w:r>
            <w:r>
              <w:rPr>
                <w:rFonts w:hint="eastAsia" w:ascii="宋体" w:hAnsi="宋体" w:eastAsia="宋体" w:cs="宋体"/>
                <w:sz w:val="21"/>
                <w:szCs w:val="21"/>
                <w:lang w:val="en-US" w:eastAsia="zh-CN"/>
              </w:rPr>
              <w:t xml:space="preserve">安装调试方案，</w:t>
            </w:r>
            <w:r>
              <w:rPr>
                <w:rFonts w:hint="eastAsia" w:ascii="宋体" w:hAnsi="宋体" w:cs="宋体"/>
                <w:sz w:val="21"/>
                <w:szCs w:val="21"/>
                <w:lang w:val="en-US" w:eastAsia="zh-CN"/>
              </w:rPr>
              <w:t xml:space="preserve">方</w:t>
            </w:r>
            <w:r>
              <w:rPr>
                <w:rFonts w:hint="eastAsia" w:ascii="宋体" w:hAnsi="宋体" w:eastAsia="宋体" w:cs="宋体"/>
                <w:sz w:val="21"/>
                <w:szCs w:val="21"/>
                <w:lang w:val="en-US" w:eastAsia="zh-CN"/>
              </w:rPr>
              <w:t xml:space="preserve">案内容包括但不限于安装调试手册、安装方式、调试方法等方面：</w:t>
            </w:r>
            <w:r/>
          </w:p>
          <w:p>
            <w:p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1、方案及计划完善合理，符合</w:t>
            </w:r>
            <w:r>
              <w:rPr>
                <w:rFonts w:hint="eastAsia" w:ascii="宋体" w:hAnsi="宋体" w:cs="宋体"/>
                <w:sz w:val="21"/>
                <w:szCs w:val="21"/>
                <w:lang w:eastAsia="zh-CN"/>
              </w:rPr>
              <w:t xml:space="preserve">国家及行业要求</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10</w:t>
            </w:r>
            <w:r>
              <w:rPr>
                <w:rFonts w:hint="eastAsia" w:ascii="宋体" w:hAnsi="宋体" w:eastAsia="宋体" w:cs="宋体"/>
                <w:sz w:val="21"/>
                <w:szCs w:val="21"/>
                <w:lang w:eastAsia="zh-CN"/>
              </w:rPr>
              <w:t xml:space="preserve">分；2、方案及计划比较合理，基本</w:t>
            </w:r>
            <w:r>
              <w:rPr>
                <w:rFonts w:hint="eastAsia" w:ascii="宋体" w:hAnsi="宋体" w:cs="宋体"/>
                <w:sz w:val="21"/>
                <w:szCs w:val="21"/>
                <w:lang w:eastAsia="zh-CN"/>
              </w:rPr>
              <w:t xml:space="preserve">满足国家及行业要求</w:t>
            </w: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8</w:t>
            </w:r>
            <w:r>
              <w:rPr>
                <w:rFonts w:hint="eastAsia" w:ascii="宋体" w:hAnsi="宋体" w:eastAsia="宋体" w:cs="宋体"/>
                <w:sz w:val="21"/>
                <w:szCs w:val="21"/>
                <w:lang w:eastAsia="zh-CN"/>
              </w:rPr>
              <w:t xml:space="preserve">分；3、方案及计划一般，与国家及行业要求存在偏差：</w:t>
            </w: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4、方案及计划较差，与国家及行业要求</w:t>
            </w:r>
            <w:r>
              <w:rPr>
                <w:rFonts w:hint="eastAsia" w:ascii="宋体" w:hAnsi="宋体" w:cs="宋体"/>
                <w:sz w:val="21"/>
                <w:szCs w:val="21"/>
                <w:lang w:val="en-US" w:eastAsia="zh-CN"/>
              </w:rPr>
              <w:t xml:space="preserve">存在</w:t>
            </w:r>
            <w:r>
              <w:rPr>
                <w:rFonts w:hint="eastAsia" w:ascii="宋体" w:hAnsi="宋体" w:eastAsia="宋体" w:cs="宋体"/>
                <w:sz w:val="21"/>
                <w:szCs w:val="21"/>
                <w:lang w:val="en-US" w:eastAsia="zh-CN"/>
              </w:rPr>
              <w:t xml:space="preserve">较大偏差：</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分；5、</w:t>
            </w:r>
            <w:r>
              <w:rPr>
                <w:rFonts w:hint="eastAsia" w:ascii="宋体" w:hAnsi="宋体" w:eastAsia="宋体" w:cs="宋体"/>
                <w:sz w:val="21"/>
                <w:szCs w:val="21"/>
              </w:rPr>
              <w:t xml:space="preserve">内容与本项目基本无关联性得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b/>
                <w:bCs/>
                <w:sz w:val="21"/>
                <w:szCs w:val="21"/>
                <w:lang w:eastAsia="zh-CN"/>
              </w:rPr>
              <w:t xml:space="preserve">未见阐述不得分。</w:t>
            </w:r>
            <w:r/>
          </w:p>
        </w:tc>
      </w:tr>
    </w:tbl>
    <w:p>
      <w:pPr>
        <w:pStyle w:val="706"/>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b/>
          <w:bCs/>
          <w:color w:val="auto"/>
          <w:sz w:val="21"/>
          <w:szCs w:val="21"/>
        </w:rPr>
        <w:t xml:space="preserve">★项目中标通知书发出之日起三个工作日内，中标</w:t>
      </w:r>
      <w:r>
        <w:rPr>
          <w:rFonts w:hint="eastAsia" w:ascii="宋体" w:hAnsi="宋体" w:cs="宋体"/>
          <w:b/>
          <w:bCs/>
          <w:color w:val="auto"/>
          <w:sz w:val="21"/>
          <w:szCs w:val="21"/>
          <w:lang w:eastAsia="zh-CN"/>
        </w:rPr>
        <w:t xml:space="preserve">单位</w:t>
      </w:r>
      <w:r>
        <w:rPr>
          <w:rFonts w:hint="eastAsia" w:ascii="宋体" w:hAnsi="宋体" w:eastAsia="宋体" w:cs="宋体"/>
          <w:b/>
          <w:bCs/>
          <w:color w:val="auto"/>
          <w:sz w:val="21"/>
          <w:szCs w:val="21"/>
        </w:rPr>
        <w:t xml:space="preserve">须将相关检测报告、</w:t>
      </w:r>
      <w:r>
        <w:rPr>
          <w:rFonts w:hint="eastAsia" w:ascii="宋体" w:hAnsi="宋体" w:eastAsia="宋体" w:cs="宋体"/>
          <w:b/>
          <w:bCs/>
          <w:color w:val="auto"/>
          <w:sz w:val="21"/>
          <w:szCs w:val="21"/>
          <w:lang w:val="en-US" w:eastAsia="zh-CN"/>
        </w:rPr>
        <w:t xml:space="preserve">合同</w:t>
      </w:r>
      <w:r>
        <w:rPr>
          <w:rFonts w:hint="eastAsia" w:ascii="宋体" w:hAnsi="宋体" w:eastAsia="宋体" w:cs="宋体"/>
          <w:b/>
          <w:bCs/>
          <w:color w:val="auto"/>
          <w:sz w:val="21"/>
          <w:szCs w:val="21"/>
        </w:rPr>
        <w:t xml:space="preserve">等要求提供扫描件的原件送至</w:t>
      </w:r>
      <w:r>
        <w:rPr>
          <w:rFonts w:hint="eastAsia" w:ascii="宋体" w:hAnsi="宋体" w:eastAsia="宋体" w:cs="宋体"/>
          <w:b/>
          <w:bCs/>
          <w:color w:val="auto"/>
          <w:sz w:val="21"/>
          <w:szCs w:val="21"/>
          <w:lang w:eastAsia="zh-CN"/>
        </w:rPr>
        <w:t xml:space="preserve">招标人</w:t>
      </w:r>
      <w:r>
        <w:rPr>
          <w:rFonts w:hint="eastAsia" w:ascii="宋体" w:hAnsi="宋体" w:eastAsia="宋体" w:cs="宋体"/>
          <w:b/>
          <w:bCs/>
          <w:color w:val="auto"/>
          <w:sz w:val="21"/>
          <w:szCs w:val="21"/>
        </w:rPr>
        <w:t xml:space="preserve">处进行核验。若要求提供的相关原件不全、检测报告技术参数、证书</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合同</w:t>
      </w:r>
      <w:r>
        <w:rPr>
          <w:rFonts w:hint="eastAsia" w:ascii="宋体" w:hAnsi="宋体" w:eastAsia="宋体" w:cs="宋体"/>
          <w:b/>
          <w:bCs/>
          <w:color w:val="auto"/>
          <w:sz w:val="21"/>
          <w:szCs w:val="21"/>
        </w:rPr>
        <w:t xml:space="preserve">项目内容等与投标响应及产品参数不符的，将视为虚假响应，作无效标处理。</w:t>
      </w:r>
      <w:r>
        <w:rPr>
          <w:rFonts w:hint="eastAsia" w:ascii="宋体" w:hAnsi="宋体" w:eastAsia="宋体" w:cs="宋体"/>
          <w:b/>
          <w:bCs/>
          <w:color w:val="auto"/>
          <w:sz w:val="24"/>
          <w:szCs w:val="24"/>
        </w:rPr>
        <w:br w:type="page" w:clear="all"/>
      </w:r>
      <w:r/>
    </w:p>
    <w:p>
      <w:pPr>
        <w:pStyle w:val="733"/>
        <w:jc w:val="center"/>
        <w:spacing w:before="156" w:after="156" w:line="360" w:lineRule="auto"/>
        <w:rPr>
          <w:rFonts w:hint="eastAsia" w:ascii="宋体" w:hAnsi="宋体" w:eastAsia="宋体" w:cs="宋体"/>
          <w:b/>
          <w:bCs w:val="0"/>
        </w:rPr>
      </w:pPr>
      <w:r/>
      <w:bookmarkStart w:id="13" w:name="_Toc165205799"/>
      <w:r>
        <w:rPr>
          <w:rFonts w:hint="eastAsia" w:ascii="宋体" w:hAnsi="宋体" w:eastAsia="宋体" w:cs="宋体"/>
          <w:b/>
          <w:bCs w:val="0"/>
        </w:rPr>
        <w:t xml:space="preserve">第六章  投标文件格式</w:t>
      </w:r>
      <w:bookmarkEnd w:id="13"/>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一、法人或者其他组织的营业执照等证明文件，自然人的身份证明</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numPr>
          <w:ilvl w:val="0"/>
          <w:numId w:val="0"/>
        </w:num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lang w:val="en-US" w:eastAsia="zh-CN" w:bidi="ar-SA"/>
        </w:rPr>
        <w:t xml:space="preserve">二、</w:t>
      </w:r>
      <w:r>
        <w:rPr>
          <w:rFonts w:hint="eastAsia" w:ascii="宋体" w:hAnsi="宋体" w:eastAsia="宋体" w:cs="宋体"/>
          <w:bCs/>
          <w:i w:val="0"/>
          <w:iCs/>
          <w:color w:val="000000"/>
          <w:sz w:val="21"/>
          <w:szCs w:val="21"/>
          <w:highlight w:val="none"/>
          <w:u w:val="none"/>
        </w:rPr>
        <w:t xml:space="preserve">具有良好的商业信誉和健全的财务会计制度</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p>
    <w:p>
      <w:pPr>
        <w:jc w:val="left"/>
        <w:spacing w:line="5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致：</w:t>
      </w:r>
      <w:r>
        <w:rPr>
          <w:rFonts w:hint="eastAsia" w:ascii="宋体" w:hAnsi="宋体" w:cs="宋体"/>
          <w:i w:val="0"/>
          <w:iCs w:val="0"/>
          <w:sz w:val="21"/>
          <w:szCs w:val="21"/>
          <w:u w:val="single"/>
          <w:lang w:eastAsia="zh-CN"/>
        </w:rPr>
        <w:t xml:space="preserve">招标人</w:t>
      </w:r>
      <w:r>
        <w:rPr>
          <w:rFonts w:hint="eastAsia" w:ascii="宋体" w:hAnsi="宋体" w:eastAsia="宋体" w:cs="宋体"/>
          <w:i w:val="0"/>
          <w:iCs w:val="0"/>
          <w:sz w:val="21"/>
          <w:szCs w:val="21"/>
          <w:u w:val="single"/>
        </w:rPr>
        <w:t xml:space="preserve">名称</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b w:val="0"/>
          <w:bCs w:val="0"/>
          <w:i w:val="0"/>
          <w:iCs w:val="0"/>
          <w:sz w:val="21"/>
          <w:szCs w:val="21"/>
        </w:rPr>
        <w:t xml:space="preserve">我方</w:t>
      </w:r>
      <w:r>
        <w:rPr>
          <w:rFonts w:hint="eastAsia" w:ascii="宋体" w:hAnsi="宋体" w:eastAsia="宋体" w:cs="宋体"/>
          <w:b w:val="0"/>
          <w:bCs w:val="0"/>
          <w:i w:val="0"/>
          <w:iCs w:val="0"/>
          <w:sz w:val="21"/>
          <w:szCs w:val="21"/>
          <w:u w:val="single"/>
        </w:rPr>
        <w:t xml:space="preserve">供应商名称</w:t>
      </w:r>
      <w:r>
        <w:rPr>
          <w:rFonts w:hint="eastAsia" w:ascii="宋体" w:hAnsi="宋体" w:eastAsia="宋体" w:cs="宋体"/>
          <w:b w:val="0"/>
          <w:bCs w:val="0"/>
          <w:i w:val="0"/>
          <w:iCs w:val="0"/>
          <w:sz w:val="21"/>
          <w:szCs w:val="21"/>
        </w:rPr>
        <w:t xml:space="preserve">参加</w:t>
      </w:r>
      <w:r>
        <w:rPr>
          <w:rFonts w:hint="eastAsia" w:ascii="宋体" w:hAnsi="宋体" w:eastAsia="宋体" w:cs="宋体"/>
          <w:b w:val="0"/>
          <w:bCs w:val="0"/>
          <w:i w:val="0"/>
          <w:iCs w:val="0"/>
          <w:sz w:val="21"/>
          <w:szCs w:val="21"/>
          <w:u w:val="single"/>
        </w:rPr>
        <w:t xml:space="preserve">项目名称</w:t>
      </w:r>
      <w:r>
        <w:rPr>
          <w:rFonts w:hint="eastAsia" w:ascii="宋体" w:hAnsi="宋体" w:eastAsia="宋体" w:cs="宋体"/>
          <w:b w:val="0"/>
          <w:bCs w:val="0"/>
          <w:i w:val="0"/>
          <w:iCs w:val="0"/>
          <w:sz w:val="21"/>
          <w:szCs w:val="21"/>
        </w:rPr>
        <w:t xml:space="preserve">（项目编号：</w:t>
      </w:r>
      <w:r>
        <w:rPr>
          <w:rFonts w:hint="eastAsia" w:ascii="宋体" w:hAnsi="宋体" w:eastAsia="宋体" w:cs="宋体"/>
          <w:b w:val="0"/>
          <w:bCs w:val="0"/>
          <w:i w:val="0"/>
          <w:iCs w:val="0"/>
          <w:sz w:val="21"/>
          <w:szCs w:val="21"/>
          <w:u w:val="single"/>
        </w:rPr>
        <w:t xml:space="preserve">项目编号</w:t>
      </w:r>
      <w:r>
        <w:rPr>
          <w:rFonts w:hint="eastAsia" w:ascii="宋体" w:hAnsi="宋体" w:eastAsia="宋体" w:cs="宋体"/>
          <w:b w:val="0"/>
          <w:bCs w:val="0"/>
          <w:i w:val="0"/>
          <w:iCs w:val="0"/>
          <w:sz w:val="21"/>
          <w:szCs w:val="21"/>
        </w:rPr>
        <w:t xml:space="preserve">）采购，根据《关于简化政府采</w:t>
      </w:r>
      <w:r>
        <w:rPr>
          <w:rFonts w:hint="eastAsia" w:ascii="宋体" w:hAnsi="宋体" w:eastAsia="宋体" w:cs="宋体"/>
          <w:sz w:val="21"/>
          <w:szCs w:val="21"/>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三、依法缴纳税收和社会保障资金的相关材料</w:t>
      </w:r>
      <w:r/>
    </w:p>
    <w:p>
      <w:pPr>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p>
    <w:p>
      <w:pPr>
        <w:jc w:val="left"/>
        <w:spacing w:line="5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致：</w:t>
      </w:r>
      <w:r>
        <w:rPr>
          <w:rFonts w:hint="eastAsia" w:ascii="宋体" w:hAnsi="宋体" w:cs="宋体"/>
          <w:i w:val="0"/>
          <w:iCs w:val="0"/>
          <w:sz w:val="21"/>
          <w:szCs w:val="21"/>
          <w:u w:val="single"/>
          <w:lang w:eastAsia="zh-CN"/>
        </w:rPr>
        <w:t xml:space="preserve">招标人</w:t>
      </w:r>
      <w:r>
        <w:rPr>
          <w:rFonts w:hint="eastAsia" w:ascii="宋体" w:hAnsi="宋体" w:eastAsia="宋体" w:cs="宋体"/>
          <w:i w:val="0"/>
          <w:iCs w:val="0"/>
          <w:sz w:val="21"/>
          <w:szCs w:val="21"/>
          <w:u w:val="single"/>
        </w:rPr>
        <w:t xml:space="preserve">名称</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b w:val="0"/>
          <w:bCs w:val="0"/>
          <w:i w:val="0"/>
          <w:iCs w:val="0"/>
          <w:sz w:val="21"/>
          <w:szCs w:val="21"/>
        </w:rPr>
        <w:t xml:space="preserve">我方</w:t>
      </w:r>
      <w:r>
        <w:rPr>
          <w:rFonts w:hint="eastAsia" w:ascii="宋体" w:hAnsi="宋体" w:eastAsia="宋体" w:cs="宋体"/>
          <w:b w:val="0"/>
          <w:bCs w:val="0"/>
          <w:i w:val="0"/>
          <w:iCs w:val="0"/>
          <w:sz w:val="21"/>
          <w:szCs w:val="21"/>
          <w:u w:val="single"/>
        </w:rPr>
        <w:t xml:space="preserve">供应商名称</w:t>
      </w:r>
      <w:r>
        <w:rPr>
          <w:rFonts w:hint="eastAsia" w:ascii="宋体" w:hAnsi="宋体" w:eastAsia="宋体" w:cs="宋体"/>
          <w:b w:val="0"/>
          <w:bCs w:val="0"/>
          <w:i w:val="0"/>
          <w:iCs w:val="0"/>
          <w:sz w:val="21"/>
          <w:szCs w:val="21"/>
        </w:rPr>
        <w:t xml:space="preserve">参加</w:t>
      </w:r>
      <w:r>
        <w:rPr>
          <w:rFonts w:hint="eastAsia" w:ascii="宋体" w:hAnsi="宋体" w:eastAsia="宋体" w:cs="宋体"/>
          <w:b w:val="0"/>
          <w:bCs w:val="0"/>
          <w:i w:val="0"/>
          <w:iCs w:val="0"/>
          <w:sz w:val="21"/>
          <w:szCs w:val="21"/>
          <w:u w:val="single"/>
        </w:rPr>
        <w:t xml:space="preserve">项目名称</w:t>
      </w:r>
      <w:r>
        <w:rPr>
          <w:rFonts w:hint="eastAsia" w:ascii="宋体" w:hAnsi="宋体" w:eastAsia="宋体" w:cs="宋体"/>
          <w:b w:val="0"/>
          <w:bCs w:val="0"/>
          <w:i w:val="0"/>
          <w:iCs w:val="0"/>
          <w:sz w:val="21"/>
          <w:szCs w:val="21"/>
        </w:rPr>
        <w:t xml:space="preserve">（项目编号：</w:t>
      </w:r>
      <w:r>
        <w:rPr>
          <w:rFonts w:hint="eastAsia" w:ascii="宋体" w:hAnsi="宋体" w:eastAsia="宋体" w:cs="宋体"/>
          <w:b w:val="0"/>
          <w:bCs w:val="0"/>
          <w:i w:val="0"/>
          <w:iCs w:val="0"/>
          <w:sz w:val="21"/>
          <w:szCs w:val="21"/>
          <w:u w:val="single"/>
        </w:rPr>
        <w:t xml:space="preserve">项目编号</w:t>
      </w:r>
      <w:r>
        <w:rPr>
          <w:rFonts w:hint="eastAsia" w:ascii="宋体" w:hAnsi="宋体" w:eastAsia="宋体" w:cs="宋体"/>
          <w:b w:val="0"/>
          <w:bCs w:val="0"/>
          <w:i w:val="0"/>
          <w:iCs w:val="0"/>
          <w:sz w:val="21"/>
          <w:szCs w:val="21"/>
        </w:rPr>
        <w:t xml:space="preserve">）采购，根据《关于简化政府采</w:t>
      </w:r>
      <w:r>
        <w:rPr>
          <w:rFonts w:hint="eastAsia" w:ascii="宋体" w:hAnsi="宋体" w:eastAsia="宋体" w:cs="宋体"/>
          <w:sz w:val="21"/>
          <w:szCs w:val="21"/>
        </w:rPr>
        <w:t xml:space="preserve">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四、具备履行合同所必需的设备和专业技术能力的声明</w:t>
      </w:r>
      <w:r>
        <w:rPr>
          <w:rFonts w:hint="eastAsia" w:ascii="宋体" w:hAnsi="宋体" w:eastAsia="宋体" w:cs="宋体"/>
          <w:bCs/>
          <w:i w:val="0"/>
          <w:iCs/>
          <w:color w:val="000000"/>
          <w:sz w:val="21"/>
          <w:szCs w:val="21"/>
          <w:highlight w:val="none"/>
          <w:u w:val="none"/>
          <w:lang w:eastAsia="zh-CN"/>
        </w:rPr>
        <w:t xml:space="preserve">及证明材料</w:t>
      </w:r>
      <w:r/>
    </w:p>
    <w:p>
      <w:pPr>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bCs/>
          <w:sz w:val="21"/>
          <w:szCs w:val="21"/>
        </w:rPr>
        <w:t xml:space="preserve">具备履行合同所必需的设备和专业技术能力的声明</w:t>
      </w:r>
      <w:r>
        <w:rPr>
          <w:rFonts w:hint="eastAsia" w:ascii="宋体" w:hAnsi="宋体" w:cs="宋体"/>
          <w:bCs/>
          <w:sz w:val="21"/>
          <w:szCs w:val="21"/>
          <w:lang w:eastAsia="zh-CN"/>
        </w:rPr>
        <w:t xml:space="preserve">及证明材料</w:t>
      </w:r>
      <w:r/>
    </w:p>
    <w:p>
      <w:pPr>
        <w:ind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。（须附证明材料）</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。（须附证明材料）</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附主要设备和主要专业技术能力的证明材料如下：</w:t>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keepLines w:val="0"/>
        <w:keepNext w:val="0"/>
        <w:pageBreakBefore w:val="0"/>
        <w:spacing w:line="360" w:lineRule="auto"/>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000000"/>
          <w:sz w:val="21"/>
          <w:szCs w:val="21"/>
        </w:rPr>
      </w:pPr>
      <w:r>
        <w:rPr>
          <w:rFonts w:hint="eastAsia" w:ascii="宋体" w:hAnsi="宋体" w:eastAsia="宋体" w:cs="宋体"/>
          <w:bCs/>
          <w:sz w:val="21"/>
          <w:szCs w:val="21"/>
        </w:rPr>
        <w:t xml:space="preserve">声  明</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投标人（盖章）：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六、法律、行政法规规定的其他条件的证明文件</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七、落实政府采购政策需满足的资格要求的证明文件</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（如有，请按要求提供）</w:t>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八、特定资格要求的证明文件</w:t>
      </w:r>
      <w:r/>
    </w:p>
    <w:p>
      <w:pPr>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（如有，请按要求提供）</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九、授权委托书与法定代表人（单位负责人）身份证明</w:t>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授权委托书</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采购单位</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本人</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的法定代表人（单位负责人），现委托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 xml:space="preserve">为我方代理人。代理人根据授权，以我方名义签署、澄清确认、递交、撤回、修改</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 xml:space="preserve">项目（项目编号：）投标文件和处理有关事宜，其法律后果由我方承担。</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委托期限：自本授权委托书签署之日起至响应有效期届满之日止。</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投标人名称（加盖公章）：</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法定代表人（单位负责人）（签字、签章或印鉴）：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委托代理人（签字/签章）：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48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b/>
          <w:sz w:val="21"/>
          <w:szCs w:val="21"/>
        </w:rPr>
        <w:t xml:space="preserve">请供应商如实填写联系方式并在评审过程中保持联系方式畅通，评审过程中如联系不上，由供应商承担一切不利后果。</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法定代表人（单位负责人）身份证明</w:t>
      </w:r>
      <w:r/>
    </w:p>
    <w:p>
      <w:pPr>
        <w:spacing w:line="200" w:lineRule="exact"/>
        <w:rPr>
          <w:rFonts w:hint="eastAsia" w:ascii="宋体" w:hAnsi="宋体" w:eastAsia="宋体" w:cs="宋体"/>
          <w:sz w:val="21"/>
          <w:szCs w:val="21"/>
        </w:rPr>
      </w:pPr>
      <w:r>
        <w:rPr>
          <w:rFonts w:hint="eastAsia" w:ascii="宋体" w:hAnsi="宋体" w:eastAsia="宋体" w:cs="宋体"/>
          <w:sz w:val="21"/>
          <w:szCs w:val="21"/>
        </w:rPr>
      </w:r>
      <w:r/>
    </w:p>
    <w:p>
      <w:pPr>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sz w:val="21"/>
          <w:szCs w:val="21"/>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ind w:right="-46"/>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t xml:space="preserve">法</w:t>
      </w:r>
      <w:r>
        <w:rPr>
          <w:rFonts w:hint="eastAsia" w:ascii="宋体" w:hAnsi="宋体" w:eastAsia="宋体" w:cs="宋体"/>
          <w:sz w:val="21"/>
          <w:szCs w:val="21"/>
        </w:rPr>
        <w:t xml:space="preserve">定</w:t>
      </w:r>
      <w:r>
        <w:rPr>
          <w:rFonts w:hint="eastAsia" w:ascii="宋体" w:hAnsi="宋体" w:eastAsia="宋体" w:cs="宋体"/>
          <w:spacing w:val="-3"/>
          <w:sz w:val="21"/>
          <w:szCs w:val="21"/>
        </w:rPr>
        <w:t xml:space="preserve">代</w:t>
      </w:r>
      <w:r>
        <w:rPr>
          <w:rFonts w:hint="eastAsia" w:ascii="宋体" w:hAnsi="宋体" w:eastAsia="宋体" w:cs="宋体"/>
          <w:sz w:val="21"/>
          <w:szCs w:val="21"/>
        </w:rPr>
        <w:t xml:space="preserve">表</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单</w:t>
      </w:r>
      <w:r>
        <w:rPr>
          <w:rFonts w:hint="eastAsia" w:ascii="宋体" w:hAnsi="宋体" w:eastAsia="宋体" w:cs="宋体"/>
          <w:sz w:val="21"/>
          <w:szCs w:val="21"/>
        </w:rPr>
        <w:t xml:space="preserve">位</w:t>
      </w:r>
      <w:r>
        <w:rPr>
          <w:rFonts w:hint="eastAsia" w:ascii="宋体" w:hAnsi="宋体" w:eastAsia="宋体" w:cs="宋体"/>
          <w:spacing w:val="-3"/>
          <w:sz w:val="21"/>
          <w:szCs w:val="21"/>
        </w:rPr>
        <w:t xml:space="preserve">负</w:t>
      </w:r>
      <w:r>
        <w:rPr>
          <w:rFonts w:hint="eastAsia" w:ascii="宋体" w:hAnsi="宋体" w:eastAsia="宋体" w:cs="宋体"/>
          <w:sz w:val="21"/>
          <w:szCs w:val="21"/>
        </w:rPr>
        <w:t xml:space="preserve">责人</w:t>
      </w:r>
      <w:r>
        <w:rPr>
          <w:rFonts w:hint="eastAsia" w:ascii="宋体" w:hAnsi="宋体" w:eastAsia="宋体" w:cs="宋体"/>
          <w:spacing w:val="-3"/>
          <w:sz w:val="21"/>
          <w:szCs w:val="21"/>
        </w:rPr>
        <w:t xml:space="preserve">）有效期内的身份证正反面电子件：</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right="4305"/>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r>
      <w:r/>
    </w:p>
    <w:p>
      <w:pP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投标人名称（加盖公章）</w:t>
      </w:r>
      <w:r>
        <w:rPr>
          <w:rFonts w:hint="eastAsia" w:ascii="宋体" w:hAnsi="宋体" w:eastAsia="宋体" w:cs="宋体"/>
          <w:color w:val="000000"/>
          <w:sz w:val="21"/>
          <w:szCs w:val="21"/>
          <w:lang w:val="zh-CN"/>
        </w:rPr>
        <w:t xml:space="preserve">：</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）（签字、签章或印鉴）：</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tabs>
          <w:tab w:val="left" w:pos="5580" w:leader="none"/>
        </w:tabs>
        <w:rPr>
          <w:rFonts w:hint="eastAsia" w:ascii="宋体" w:hAnsi="宋体" w:eastAsia="宋体" w:cs="宋体"/>
          <w:b/>
          <w:bCs/>
          <w:sz w:val="21"/>
          <w:szCs w:val="21"/>
        </w:rPr>
      </w:pPr>
      <w:r>
        <w:rPr>
          <w:rFonts w:hint="eastAsia" w:ascii="宋体" w:hAnsi="宋体" w:eastAsia="宋体" w:cs="宋体"/>
          <w:b/>
          <w:bCs/>
          <w:sz w:val="21"/>
          <w:szCs w:val="21"/>
        </w:rPr>
        <w:t xml:space="preserve">注：请供应商如实填写联系方式并在评审过程中保持联系方式畅通，评审过程中如联系不上，由供应商承担一切不利后果。</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p>
    <w:p>
      <w:pPr>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十、投标函</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投标函</w:t>
      </w:r>
      <w:r/>
    </w:p>
    <w:p>
      <w:pPr>
        <w:jc w:val="left"/>
        <w:spacing w:line="5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致：灌云县教育局</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据此函，__________签字人兹宣布同意如下：</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1.按招标文件规定的各项要求，向买方提供所需货物（包含与货物相关的工程、服务）。</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2.我们完全理解贵方不一定将合同授予最低报价的投标人。</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7.与本投标有关的正式通讯地址为：</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        编：</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投标人开户行：</w:t>
      </w:r>
      <w:r/>
    </w:p>
    <w:p>
      <w:pPr>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keepLines w:val="0"/>
        <w:keepNext w:val="0"/>
        <w:pageBreakBefore w:val="0"/>
        <w:spacing w:line="360" w:lineRule="auto"/>
        <w:widowControl w:val="off"/>
        <w:rPr>
          <w:rFonts w:hint="eastAsia" w:ascii="宋体" w:hAnsi="宋体" w:eastAsia="宋体" w:cs="宋体"/>
          <w:color w:val="000000"/>
          <w:sz w:val="21"/>
          <w:szCs w:val="21"/>
        </w:rPr>
        <w:sectPr>
          <w:footerReference w:type="default" r:id="rId11"/>
          <w:footnotePr/>
          <w:endnotePr/>
          <w:type w:val="nextPage"/>
          <w:pgSz w:w="11906" w:h="16838" w:orient="portrait"/>
          <w:pgMar w:top="1440" w:right="1803" w:bottom="1440" w:left="1803" w:header="851" w:footer="992" w:gutter="0"/>
          <w:pgNumType w:start="105"/>
          <w:cols w:num="1" w:sep="0" w:space="0" w:equalWidth="1"/>
          <w:docGrid w:linePitch="360"/>
        </w:sectPr>
      </w:pPr>
      <w:r>
        <w:rPr>
          <w:rFonts w:hint="eastAsia" w:ascii="宋体" w:hAnsi="宋体" w:eastAsia="宋体" w:cs="宋体"/>
          <w:color w:val="000000"/>
          <w:sz w:val="21"/>
          <w:szCs w:val="21"/>
        </w:rPr>
        <w:t xml:space="preserve">日期：    年     月     日</w:t>
      </w:r>
      <w:r/>
    </w:p>
    <w:p>
      <w:pPr>
        <w:jc w:val="left"/>
        <w:keepLines/>
        <w:keepNext/>
        <w:pageBreakBefore w:val="0"/>
        <w:spacing w:line="360" w:lineRule="auto"/>
        <w:widowControl w:val="off"/>
        <w:rPr>
          <w:rFonts w:hint="eastAsia" w:ascii="宋体" w:hAnsi="宋体" w:eastAsia="宋体" w:cs="宋体"/>
          <w:sz w:val="21"/>
          <w:szCs w:val="21"/>
        </w:rPr>
        <w:outlineLvl w:val="1"/>
      </w:pPr>
      <w:r>
        <w:rPr>
          <w:rFonts w:hint="eastAsia" w:ascii="宋体" w:hAnsi="宋体" w:eastAsia="宋体" w:cs="宋体"/>
          <w:sz w:val="21"/>
          <w:szCs w:val="21"/>
        </w:rPr>
        <w:t xml:space="preserve">十一、中小企业声明函（货物）</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中小企业声明函</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，从业人员人，营业收入为万元，资产总额为万元，属于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 （标的名称）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，从业人员人，营业收入为万元，资产总额为万元，属于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p>
    <w:p>
      <w:pPr>
        <w:ind w:right="16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企业名称（盖章）：</w:t>
      </w:r>
      <w:r/>
    </w:p>
    <w:p>
      <w:pPr>
        <w:ind w:right="114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填报说明：</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3、本项目属性为货物，声明函中不对其中涉及的服务的承接商作出要求。</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4、中标人的《中小企业声明函》随中标结果公开，接受社会监督。</w:t>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残疾人福利性单位声明函</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，属于残疾人福利性单位； </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，属于残疾人福利性单位；</w:t>
      </w:r>
      <w:r/>
    </w:p>
    <w:p>
      <w:pPr>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right="162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p>
    <w:p>
      <w:pPr>
        <w:ind w:right="114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p>
    <w:p>
      <w:pPr>
        <w:ind w:firstLine="48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2、中标人的《残疾人福利性单位声明函》随中标结果公开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十三、投标分项报价表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投标分项报价表</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项目名称：      项目编号：      分包号：</w:t>
      </w:r>
      <w:r/>
    </w:p>
    <w:p>
      <w:pPr>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单位：元</w:t>
      </w:r>
      <w:r/>
    </w:p>
    <w:tbl>
      <w:tblPr>
        <w:tblStyle w:val="701"/>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100"/>
        <w:gridCol w:w="780"/>
        <w:gridCol w:w="221"/>
        <w:gridCol w:w="694"/>
        <w:gridCol w:w="945"/>
        <w:gridCol w:w="735"/>
        <w:gridCol w:w="705"/>
        <w:gridCol w:w="75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tcW w:w="120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品牌</w:t>
            </w:r>
            <w:r/>
          </w:p>
        </w:tc>
        <w:tc>
          <w:tcPr>
            <w:tcW w:w="110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是否符合本国产品标准</w:t>
            </w:r>
            <w:r/>
          </w:p>
        </w:tc>
        <w:tc>
          <w:tcPr>
            <w:tcW w:w="78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规格型号</w:t>
            </w:r>
            <w:r/>
          </w:p>
        </w:tc>
        <w:tc>
          <w:tcPr>
            <w:gridSpan w:val="2"/>
            <w:tcW w:w="91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制造商</w:t>
            </w:r>
            <w:r/>
          </w:p>
        </w:tc>
        <w:tc>
          <w:tcPr>
            <w:tcW w:w="94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制造商企业类型</w:t>
            </w:r>
            <w:r/>
          </w:p>
        </w:tc>
        <w:tc>
          <w:tcPr>
            <w:tcW w:w="73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单价</w:t>
            </w:r>
            <w:r/>
          </w:p>
        </w:tc>
        <w:tc>
          <w:tcPr>
            <w:tcW w:w="705"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p>
        </w:tc>
        <w:tc>
          <w:tcPr>
            <w:tcW w:w="75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2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000000"/>
                <w:sz w:val="21"/>
                <w:szCs w:val="21"/>
              </w:rPr>
            </w:pPr>
            <w:r>
              <w:rPr>
                <w:rFonts w:hint="eastAsia" w:ascii="宋体" w:hAnsi="宋体" w:eastAsia="宋体" w:cs="宋体"/>
                <w:b/>
                <w:bCs/>
                <w:color w:val="ff0000"/>
                <w:sz w:val="21"/>
                <w:szCs w:val="21"/>
              </w:rPr>
              <w:t xml:space="preserve">本采购包中提供的符合本国产品标准的产品成本之和占该采购包提供的全部产品成本之和的比例为</w:t>
            </w:r>
            <w:r>
              <w:rPr>
                <w:rFonts w:hint="eastAsia" w:ascii="宋体" w:hAnsi="宋体" w:cs="宋体"/>
                <w:b/>
                <w:bCs/>
                <w:color w:val="ff0000"/>
                <w:sz w:val="21"/>
                <w:szCs w:val="21"/>
                <w:lang w:val="en-US" w:eastAsia="zh-CN"/>
              </w:rPr>
              <w:t xml:space="preserve">  </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该部分供应商填写）</w:t>
            </w:r>
            <w:r/>
          </w:p>
        </w:tc>
      </w:tr>
    </w:tbl>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法定代表人（单位负责人）或委托代理人（签字或盖章）：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填报说明：</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1、“制造商企业类型”栏填写内容为“大型”“中型”“小型”“微型”“监狱企业”或“残疾人福利性单位”。</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2、以上报价包含货物费用、运杂费、安装施工费、集成费、税金和其他费用。</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3、请供应商如实、正确填写本表，所填内容将作为评审的依据，其内容应与对应的证明资料相符。</w:t>
      </w:r>
      <w:r/>
    </w:p>
    <w:p>
      <w:pPr>
        <w:ind w:firstLine="420"/>
        <w:spacing w:line="5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4、行数或事项不够，可自行增加。</w:t>
      </w:r>
      <w:r/>
    </w:p>
    <w:p>
      <w:pPr>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w:t>
      </w:r>
      <w:r>
        <w:rPr>
          <w:rFonts w:hint="eastAsia" w:ascii="宋体" w:hAnsi="宋体" w:cs="宋体"/>
          <w:iCs/>
          <w:sz w:val="21"/>
          <w:szCs w:val="21"/>
          <w:lang w:eastAsia="zh-CN"/>
        </w:rPr>
        <w:t xml:space="preserve">四</w:t>
      </w:r>
      <w:r>
        <w:rPr>
          <w:rFonts w:hint="eastAsia" w:ascii="宋体" w:hAnsi="宋体" w:eastAsia="宋体" w:cs="宋体"/>
          <w:iCs/>
          <w:sz w:val="21"/>
          <w:szCs w:val="21"/>
        </w:rPr>
        <w:t xml:space="preserve">、关于符合本国产品标准的声明函</w:t>
      </w:r>
      <w:r/>
    </w:p>
    <w:p>
      <w:pPr>
        <w:ind w:firstLine="420"/>
        <w:jc w:val="left"/>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1" name="AutoShape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2" name="AutoShape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3" name="AutoShape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4" name="AutoShape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5" name="AutoShape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6" name="AutoShape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4714240</wp:posOffset>
                </wp:positionH>
                <wp:positionV relativeFrom="paragraph">
                  <wp:posOffset>78740</wp:posOffset>
                </wp:positionV>
                <wp:extent cx="718185" cy="97790"/>
                <wp:effectExtent l="635" t="4445" r="5080" b="12065"/>
                <wp:wrapNone/>
                <wp:docPr id="7" name="AutoShape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8" name="AutoShape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9" name="AutoShape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10" name="AutoShape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AutoShape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AutoShape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AutoShape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r>
      <w:r/>
    </w:p>
    <w:p>
      <w:pPr>
        <w:ind w:right="480" w:firstLine="4728"/>
        <w:jc w:val="left"/>
        <w:spacing w:before="30" w:beforeAutospacing="0" w:after="30" w:afterAutospacing="0"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7.请供应商如实填写，如填写有误，将承担一切不利后果。</w:t>
      </w:r>
      <w:r/>
    </w:p>
    <w:p>
      <w:pPr>
        <w:jc w:val="lef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p>
    <w:p>
      <w:pPr>
        <w:rPr>
          <w:rFonts w:hint="eastAsia" w:ascii="宋体" w:hAnsi="宋体" w:eastAsia="宋体" w:cs="宋体"/>
          <w:iCs/>
          <w:sz w:val="21"/>
          <w:szCs w:val="21"/>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w:t>
      </w:r>
      <w:r>
        <w:rPr>
          <w:rFonts w:hint="eastAsia" w:ascii="宋体" w:hAnsi="宋体" w:eastAsia="宋体" w:cs="宋体"/>
          <w:color w:val="333333"/>
          <w:sz w:val="24"/>
          <w:szCs w:val="24"/>
          <w:shd w:val="clear" w:color="auto" w:fill="ffffff"/>
          <w:lang w:val="en-US" w:eastAsia="zh-CN" w:bidi="ar-SA"/>
        </w:rPr>
        <w:t xml:space="preserve">《声明函》或有关证明文件</w:t>
      </w:r>
      <w:r>
        <w:rPr>
          <w:rFonts w:hint="eastAsia" w:ascii="宋体" w:hAnsi="宋体" w:eastAsia="宋体" w:cs="宋体"/>
          <w:sz w:val="24"/>
          <w:szCs w:val="24"/>
          <w:lang w:val="en-US" w:eastAsia="zh-CN" w:bidi="ar-SA"/>
        </w:rPr>
        <w:t xml:space="preserve">随中标结果公开，接受社会监督</w:t>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cs="宋体"/>
          <w:iCs/>
          <w:sz w:val="21"/>
          <w:szCs w:val="21"/>
          <w:lang w:eastAsia="zh-CN"/>
        </w:rPr>
        <w:t xml:space="preserve">十五、</w:t>
      </w:r>
      <w:r>
        <w:rPr>
          <w:rFonts w:hint="eastAsia" w:ascii="宋体" w:hAnsi="宋体" w:eastAsia="宋体" w:cs="宋体"/>
          <w:iCs/>
          <w:sz w:val="21"/>
          <w:szCs w:val="21"/>
        </w:rPr>
        <w:t xml:space="preserve">技术要求响应及偏离表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技术要求响应及偏离表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p>
    <w:tbl>
      <w:tblPr>
        <w:tblStyle w:val="70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7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
          <w:iCs/>
          <w:sz w:val="21"/>
          <w:szCs w:val="21"/>
          <w:u w:val="single"/>
        </w:rPr>
      </w:pPr>
      <w:r/>
      <w:bookmarkStart w:id="14" w:name="_Hlt26955054"/>
      <w:r/>
      <w:bookmarkEnd w:id="14"/>
      <w:r>
        <w:rPr>
          <w:rFonts w:hint="eastAsia" w:ascii="宋体" w:hAnsi="宋体" w:eastAsia="宋体" w:cs="宋体"/>
          <w:i/>
          <w:iCs/>
          <w:sz w:val="21"/>
          <w:szCs w:val="21"/>
          <w:u w:val="single"/>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十六、商务要求响应及偏离表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商务要求响应及偏离表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p>
    <w:tbl>
      <w:tblPr>
        <w:tblStyle w:val="70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000000"/>
                <w:sz w:val="21"/>
                <w:szCs w:val="21"/>
              </w:rPr>
            </w:pPr>
            <w:r/>
            <w:bookmarkStart w:id="15" w:name="_Hlt26955056"/>
            <w:r/>
            <w:bookmarkEnd w:id="15"/>
            <w:r/>
            <w:bookmarkStart w:id="16" w:name="_Hlt26671343"/>
            <w:r/>
            <w:bookmarkEnd w:id="16"/>
            <w:r/>
            <w:bookmarkStart w:id="17" w:name="_Hlt26955064"/>
            <w:r/>
            <w:bookmarkEnd w:id="17"/>
            <w:r/>
            <w:bookmarkStart w:id="18" w:name="_Hlt26671372"/>
            <w:r/>
            <w:bookmarkEnd w:id="18"/>
            <w:r/>
            <w:bookmarkStart w:id="19" w:name="_Hlt26609391"/>
            <w:r/>
            <w:bookmarkEnd w:id="19"/>
            <w:r/>
            <w:bookmarkStart w:id="20" w:name="_Hlt26580838"/>
            <w:r/>
            <w:bookmarkEnd w:id="20"/>
            <w:r/>
            <w:bookmarkStart w:id="21" w:name="_Hlt26782999"/>
            <w:r/>
            <w:bookmarkEnd w:id="21"/>
            <w:r/>
            <w:bookmarkStart w:id="22" w:name="_Hlt24879081"/>
            <w:r/>
            <w:bookmarkEnd w:id="22"/>
            <w:r>
              <w:rPr>
                <w:rFonts w:hint="eastAsia" w:ascii="宋体" w:hAnsi="宋体" w:eastAsia="宋体" w:cs="宋体"/>
                <w:color w:val="000000"/>
                <w:sz w:val="21"/>
                <w:szCs w:val="21"/>
              </w:rPr>
              <w:t xml:space="preserve">序号</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326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bookmarkStart w:id="23" w:name="_Hlt26609389"/>
      <w:r/>
      <w:bookmarkEnd w:id="23"/>
      <w:r/>
      <w:bookmarkStart w:id="24" w:name="_格式2__法定代表人授权书"/>
      <w:r/>
      <w:bookmarkEnd w:id="24"/>
      <w:r/>
      <w:bookmarkStart w:id="25" w:name="_Hlt26955066"/>
      <w:r/>
      <w:bookmarkEnd w:id="25"/>
      <w:r/>
      <w:bookmarkStart w:id="26" w:name="_Hlt26671374"/>
      <w:r/>
      <w:bookmarkEnd w:id="26"/>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十七、类似项目业绩一览表</w:t>
      </w:r>
      <w:r/>
    </w:p>
    <w:p>
      <w:pPr>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类似项目业绩一览表</w:t>
      </w:r>
      <w:r/>
    </w:p>
    <w:p>
      <w:pPr>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p>
    <w:tbl>
      <w:tblPr>
        <w:tblStyle w:val="70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268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p>
    <w:p>
      <w:pPr>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iCs/>
          <w:sz w:val="21"/>
          <w:szCs w:val="21"/>
        </w:rPr>
      </w:pPr>
      <w:r>
        <w:rPr>
          <w:rFonts w:hint="eastAsia" w:ascii="宋体" w:hAnsi="宋体" w:eastAsia="宋体" w:cs="宋体"/>
          <w:iCs/>
          <w:sz w:val="21"/>
          <w:szCs w:val="21"/>
        </w:rPr>
        <w:br w:type="page" w:clear="all"/>
      </w:r>
      <w:r/>
    </w:p>
    <w:p>
      <w:pPr>
        <w:jc w:val="left"/>
        <w:keepLines/>
        <w:keepNext/>
        <w:pageBreakBefore w:val="0"/>
        <w:spacing w:line="360" w:lineRule="auto"/>
        <w:widowControl w:val="off"/>
        <w:rPr>
          <w:rFonts w:hint="eastAsia" w:ascii="宋体" w:hAnsi="宋体" w:eastAsia="宋体" w:cs="宋体"/>
          <w:iCs/>
          <w:sz w:val="21"/>
          <w:szCs w:val="21"/>
        </w:rPr>
        <w:outlineLvl w:val="1"/>
      </w:pPr>
      <w:r>
        <w:rPr>
          <w:rFonts w:hint="eastAsia" w:ascii="宋体" w:hAnsi="宋体" w:eastAsia="宋体" w:cs="宋体"/>
          <w:iCs/>
          <w:sz w:val="21"/>
          <w:szCs w:val="21"/>
        </w:rPr>
        <w:t xml:space="preserve">十八、开标一览表</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725"/>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3085" w:type="dxa"/>
            <w:textDirection w:val="lrTb"/>
            <w:noWrap w:val="false"/>
          </w:tcPr>
          <w:p>
            <w:pPr>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6662" w:type="dxa"/>
            <w:textDirection w:val="lrTb"/>
            <w:noWrap w:val="false"/>
          </w:tcPr>
          <w:p>
            <w:pPr>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br w:type="page" w:clear="all"/>
      </w:r>
      <w:r/>
    </w:p>
    <w:p>
      <w:pPr>
        <w:jc w:val="cente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质疑函范本</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一、质疑供应商基本信息</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质疑供应商：</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邮编：</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联系电话：</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授权代表：</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邮编：</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二、质疑项目基本情况</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包号：</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名称：</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三、质疑事项具体内容</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质疑事项1：</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事实依据：</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法律依据：</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质疑事项2</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p>
      <w:pP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四、与质疑事项相关的质疑请求</w:t>
      </w:r>
      <w:r/>
    </w:p>
    <w:p>
      <w:pPr>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请求：</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p>
    <w:p>
      <w:pP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p>
    <w:p>
      <w:pP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2"/>
      <w:footnotePr/>
      <w:endnotePr/>
      <w:type w:val="nextPage"/>
      <w:pgSz w:w="11906" w:h="16838" w:orient="portrait"/>
      <w:pgMar w:top="1440" w:right="1803" w:bottom="1440" w:left="1803" w:header="851" w:footer="992" w:gutter="0"/>
      <w:pgNumType w:start="119"/>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楷体_GB2312">
    <w:panose1 w:val="02010609060101010101"/>
  </w:font>
  <w:font w:name="Courier New">
    <w:panose1 w:val="02070309020205020404"/>
  </w:font>
  <w:font w:name="Cambria">
    <w:panose1 w:val="02040503050406030204"/>
  </w:font>
  <w:font w:name="黑体">
    <w:panose1 w:val="02010609060101010101"/>
  </w:font>
  <w:font w:name="仿宋_GB2312">
    <w:panose1 w:val="02010609060101010101"/>
  </w:font>
  <w:font w:name="汉仪书宋二S">
    <w:panose1 w:val="020B0503020202020204"/>
  </w:font>
  <w:font w:name="MS Mincho">
    <w:panose1 w:val="02020603050405090304"/>
  </w:font>
  <w:font w:name="Arial">
    <w:panose1 w:val="020B0604020202020204"/>
  </w:font>
  <w:font w:name="CG Times">
    <w:panose1 w:val="020B0503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8"/>
  </w:num>
  <w:num w:numId="4">
    <w:abstractNumId w:val="4"/>
  </w:num>
  <w:num w:numId="5">
    <w:abstractNumId w:val="3"/>
  </w:num>
  <w:num w:numId="6">
    <w:abstractNumId w:val="9"/>
  </w:num>
  <w:num w:numId="7">
    <w:abstractNumId w:val="1"/>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07"/>
    <w:uiPriority w:val="0"/>
    <w:qFormat/>
    <w:pPr>
      <w:jc w:val="both"/>
      <w:widowControl w:val="off"/>
    </w:pPr>
    <w:rPr>
      <w:rFonts w:hint="default" w:ascii="Calibri" w:hAnsi="Calibri" w:eastAsia="宋体" w:cs="Times New Roman"/>
      <w:sz w:val="21"/>
      <w:szCs w:val="22"/>
      <w:lang w:val="en-US" w:eastAsia="zh-CN" w:bidi="ar-SA"/>
    </w:rPr>
  </w:style>
  <w:style w:type="paragraph" w:styleId="691">
    <w:name w:val="Heading 1"/>
    <w:basedOn w:val="690"/>
    <w:next w:val="690"/>
    <w:link w:val="736"/>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7"/>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4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1"/>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4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44"/>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703">
    <w:name w:val="toc 7"/>
    <w:basedOn w:val="690"/>
    <w:next w:val="690"/>
    <w:uiPriority w:val="39"/>
    <w:unhideWhenUsed/>
    <w:qFormat/>
    <w:pPr>
      <w:ind w:left="1701" w:right="0" w:firstLine="0"/>
      <w:spacing w:after="57"/>
    </w:p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90"/>
    <w:uiPriority w:val="0"/>
    <w:qFormat/>
    <w:pPr>
      <w:ind w:firstLine="420"/>
      <w:jc w:val="left"/>
      <w:spacing w:line="360" w:lineRule="auto"/>
    </w:pPr>
    <w:rPr>
      <w:rFonts w:ascii="Times New Roman" w:hAnsi="Times New Roman" w:eastAsia="宋体" w:cs="Times New Roman"/>
      <w:color w:val="ff0000"/>
      <w:szCs w:val="24"/>
    </w:rPr>
  </w:style>
  <w:style w:type="paragraph" w:styleId="706">
    <w:name w:val="Body Text"/>
    <w:basedOn w:val="690"/>
    <w:uiPriority w:val="0"/>
    <w:unhideWhenUsed/>
    <w:qFormat/>
    <w:pPr>
      <w:spacing w:after="120"/>
    </w:pPr>
    <w:rPr>
      <w:rFonts w:ascii="Calibri" w:hAnsi="Calibri" w:eastAsia="宋体" w:cs="Times New Roman"/>
    </w:rPr>
  </w:style>
  <w:style w:type="paragraph" w:styleId="707">
    <w:name w:val="Body Text Indent"/>
    <w:basedOn w:val="690"/>
    <w:uiPriority w:val="0"/>
    <w:qFormat/>
    <w:pPr>
      <w:ind w:firstLine="601"/>
      <w:spacing w:line="520" w:lineRule="exact"/>
    </w:pPr>
    <w:rPr>
      <w:rFonts w:ascii="CG Times" w:hAnsi="CG Times" w:eastAsia="仿宋_GB2312"/>
      <w:sz w:val="30"/>
      <w:szCs w:val="20"/>
    </w:r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toc 8"/>
    <w:basedOn w:val="690"/>
    <w:next w:val="690"/>
    <w:uiPriority w:val="39"/>
    <w:unhideWhenUsed/>
    <w:qFormat/>
    <w:pPr>
      <w:ind w:left="1984" w:right="0" w:firstLine="0"/>
      <w:spacing w:after="57"/>
    </w:pPr>
  </w:style>
  <w:style w:type="paragraph" w:styleId="711">
    <w:name w:val="endnote text"/>
    <w:basedOn w:val="690"/>
    <w:link w:val="882"/>
    <w:uiPriority w:val="99"/>
    <w:semiHidden/>
    <w:unhideWhenUsed/>
    <w:qFormat/>
    <w:pPr>
      <w:spacing w:after="0" w:line="240" w:lineRule="auto"/>
    </w:pPr>
    <w:rPr>
      <w:sz w:val="20"/>
    </w:rPr>
  </w:style>
  <w:style w:type="paragraph" w:styleId="712">
    <w:name w:val="Balloon Text"/>
    <w:basedOn w:val="690"/>
    <w:uiPriority w:val="99"/>
    <w:unhideWhenUsed/>
    <w:qFormat/>
    <w:rPr>
      <w:sz w:val="18"/>
      <w:szCs w:val="18"/>
    </w:rPr>
  </w:style>
  <w:style w:type="paragraph" w:styleId="713">
    <w:name w:val="Footer"/>
    <w:basedOn w:val="690"/>
    <w:link w:val="755"/>
    <w:uiPriority w:val="99"/>
    <w:unhideWhenUsed/>
    <w:qFormat/>
    <w:pPr>
      <w:spacing w:after="0" w:line="240" w:lineRule="auto"/>
      <w:tabs>
        <w:tab w:val="center" w:pos="7143" w:leader="none"/>
        <w:tab w:val="right" w:pos="14287" w:leader="none"/>
      </w:tabs>
    </w:pPr>
  </w:style>
  <w:style w:type="paragraph" w:styleId="714">
    <w:name w:val="Header"/>
    <w:basedOn w:val="690"/>
    <w:link w:val="753"/>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48"/>
    <w:uiPriority w:val="11"/>
    <w:qFormat/>
    <w:pPr>
      <w:spacing w:before="200" w:after="200"/>
    </w:pPr>
    <w:rPr>
      <w:sz w:val="24"/>
      <w:szCs w:val="24"/>
    </w:rPr>
  </w:style>
  <w:style w:type="paragraph" w:styleId="718">
    <w:name w:val="footnote text"/>
    <w:basedOn w:val="690"/>
    <w:link w:val="881"/>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Title"/>
    <w:basedOn w:val="690"/>
    <w:next w:val="690"/>
    <w:link w:val="747"/>
    <w:uiPriority w:val="10"/>
    <w:qFormat/>
    <w:pPr>
      <w:contextualSpacing/>
      <w:spacing w:before="300" w:after="200"/>
    </w:pPr>
    <w:rPr>
      <w:sz w:val="48"/>
      <w:szCs w:val="48"/>
    </w:rPr>
  </w:style>
  <w:style w:type="paragraph" w:styleId="724">
    <w:name w:val="Body Text First Indent 2"/>
    <w:basedOn w:val="707"/>
    <w:next w:val="690"/>
    <w:uiPriority w:val="0"/>
    <w:qFormat/>
    <w:pPr>
      <w:ind w:left="420" w:firstLine="420"/>
      <w:spacing w:after="120" w:line="380" w:lineRule="exact"/>
    </w:pPr>
    <w:rPr>
      <w:sz w:val="21"/>
      <w:szCs w:val="24"/>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character" w:styleId="729" w:customStyle="1">
    <w:name w:val="标题 2 Char"/>
    <w:basedOn w:val="730"/>
    <w:link w:val="731"/>
    <w:uiPriority w:val="9"/>
    <w:qFormat/>
    <w:rPr>
      <w:rFonts w:ascii="Cambria" w:hAnsi="Cambria" w:eastAsia="宋体" w:cs="Times New Roman"/>
      <w:b/>
      <w:bCs/>
      <w:sz w:val="32"/>
      <w:szCs w:val="32"/>
    </w:rPr>
  </w:style>
  <w:style w:type="character" w:styleId="730" w:customStyle="1">
    <w:name w:val="默认段落字体1"/>
    <w:link w:val="690"/>
    <w:uiPriority w:val="1"/>
    <w:unhideWhenUsed/>
    <w:qFormat/>
  </w:style>
  <w:style w:type="paragraph" w:styleId="731" w:customStyle="1">
    <w:name w:val="标题 21"/>
    <w:basedOn w:val="690"/>
    <w:next w:val="690"/>
    <w:link w:val="729"/>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732" w:customStyle="1">
    <w:name w:val="标题 1 Char"/>
    <w:basedOn w:val="730"/>
    <w:link w:val="733"/>
    <w:uiPriority w:val="9"/>
    <w:qFormat/>
    <w:rPr>
      <w:b/>
      <w:bCs/>
      <w:sz w:val="44"/>
      <w:szCs w:val="44"/>
    </w:rPr>
  </w:style>
  <w:style w:type="paragraph" w:styleId="733" w:customStyle="1">
    <w:name w:val="标题 111"/>
    <w:basedOn w:val="690"/>
    <w:next w:val="690"/>
    <w:link w:val="732"/>
    <w:uiPriority w:val="9"/>
    <w:qFormat/>
    <w:pPr>
      <w:keepLines/>
      <w:keepNext/>
      <w:spacing w:before="340" w:after="330" w:line="578" w:lineRule="auto"/>
      <w:outlineLvl w:val="0"/>
    </w:pPr>
    <w:rPr>
      <w:b/>
      <w:bCs/>
      <w:sz w:val="44"/>
      <w:szCs w:val="44"/>
    </w:rPr>
  </w:style>
  <w:style w:type="character" w:styleId="734" w:customStyle="1">
    <w:name w:val="标题 3 Char"/>
    <w:basedOn w:val="730"/>
    <w:link w:val="735"/>
    <w:uiPriority w:val="9"/>
    <w:qFormat/>
    <w:rPr>
      <w:b/>
      <w:bCs/>
      <w:sz w:val="32"/>
      <w:szCs w:val="32"/>
    </w:rPr>
  </w:style>
  <w:style w:type="paragraph" w:styleId="735" w:customStyle="1">
    <w:name w:val="标题 31"/>
    <w:basedOn w:val="690"/>
    <w:next w:val="690"/>
    <w:link w:val="734"/>
    <w:uiPriority w:val="9"/>
    <w:qFormat/>
    <w:pPr>
      <w:keepLines/>
      <w:keepNext/>
      <w:spacing w:before="260" w:after="260" w:line="416" w:lineRule="auto"/>
      <w:outlineLvl w:val="2"/>
    </w:pPr>
    <w:rPr>
      <w:b/>
      <w:bCs/>
      <w:sz w:val="32"/>
      <w:szCs w:val="32"/>
    </w:rPr>
  </w:style>
  <w:style w:type="character" w:styleId="736" w:customStyle="1">
    <w:name w:val="Heading 1 Char"/>
    <w:link w:val="691"/>
    <w:uiPriority w:val="9"/>
    <w:qFormat/>
    <w:rPr>
      <w:rFonts w:ascii="Arial" w:hAnsi="Arial" w:eastAsia="Arial" w:cs="Arial"/>
      <w:sz w:val="40"/>
      <w:szCs w:val="40"/>
    </w:rPr>
  </w:style>
  <w:style w:type="character" w:styleId="737" w:customStyle="1">
    <w:name w:val="Heading 2 Char"/>
    <w:link w:val="692"/>
    <w:uiPriority w:val="9"/>
    <w:qFormat/>
    <w:rPr>
      <w:rFonts w:ascii="Arial" w:hAnsi="Arial" w:eastAsia="Arial" w:cs="Arial"/>
      <w:sz w:val="34"/>
    </w:rPr>
  </w:style>
  <w:style w:type="character" w:styleId="738" w:customStyle="1">
    <w:name w:val="Heading 3 Char"/>
    <w:link w:val="693"/>
    <w:uiPriority w:val="9"/>
    <w:qFormat/>
    <w:rPr>
      <w:rFonts w:ascii="Arial" w:hAnsi="Arial" w:eastAsia="Arial" w:cs="Arial"/>
      <w:sz w:val="30"/>
      <w:szCs w:val="30"/>
    </w:rPr>
  </w:style>
  <w:style w:type="character" w:styleId="739" w:customStyle="1">
    <w:name w:val="Heading 4 Char"/>
    <w:link w:val="694"/>
    <w:uiPriority w:val="9"/>
    <w:qFormat/>
    <w:rPr>
      <w:rFonts w:ascii="Arial" w:hAnsi="Arial" w:eastAsia="Arial" w:cs="Arial"/>
      <w:b/>
      <w:bCs/>
      <w:sz w:val="26"/>
      <w:szCs w:val="26"/>
    </w:rPr>
  </w:style>
  <w:style w:type="character" w:styleId="740" w:customStyle="1">
    <w:name w:val="Heading 5 Char"/>
    <w:link w:val="695"/>
    <w:uiPriority w:val="9"/>
    <w:qFormat/>
    <w:rPr>
      <w:rFonts w:ascii="Arial" w:hAnsi="Arial" w:eastAsia="Arial" w:cs="Arial"/>
      <w:b/>
      <w:bCs/>
      <w:sz w:val="24"/>
      <w:szCs w:val="24"/>
    </w:rPr>
  </w:style>
  <w:style w:type="character" w:styleId="741" w:customStyle="1">
    <w:name w:val="Heading 6 Char"/>
    <w:link w:val="696"/>
    <w:uiPriority w:val="9"/>
    <w:qFormat/>
    <w:rPr>
      <w:rFonts w:ascii="Arial" w:hAnsi="Arial" w:eastAsia="Arial" w:cs="Arial"/>
      <w:b/>
      <w:bCs/>
      <w:sz w:val="22"/>
      <w:szCs w:val="22"/>
    </w:rPr>
  </w:style>
  <w:style w:type="character" w:styleId="742" w:customStyle="1">
    <w:name w:val="Heading 7 Char"/>
    <w:link w:val="697"/>
    <w:uiPriority w:val="9"/>
    <w:qFormat/>
    <w:rPr>
      <w:rFonts w:ascii="Arial" w:hAnsi="Arial" w:eastAsia="Arial" w:cs="Arial"/>
      <w:b/>
      <w:bCs/>
      <w:i/>
      <w:iCs/>
      <w:sz w:val="22"/>
      <w:szCs w:val="22"/>
    </w:rPr>
  </w:style>
  <w:style w:type="character" w:styleId="743" w:customStyle="1">
    <w:name w:val="Heading 8 Char"/>
    <w:link w:val="698"/>
    <w:uiPriority w:val="9"/>
    <w:qFormat/>
    <w:rPr>
      <w:rFonts w:ascii="Arial" w:hAnsi="Arial" w:eastAsia="Arial" w:cs="Arial"/>
      <w:i/>
      <w:iCs/>
      <w:sz w:val="22"/>
      <w:szCs w:val="22"/>
    </w:rPr>
  </w:style>
  <w:style w:type="character" w:styleId="744" w:customStyle="1">
    <w:name w:val="Heading 9 Char"/>
    <w:link w:val="699"/>
    <w:uiPriority w:val="9"/>
    <w:qFormat/>
    <w:rPr>
      <w:rFonts w:ascii="Arial" w:hAnsi="Arial" w:eastAsia="Arial" w:cs="Arial"/>
      <w:i/>
      <w:iCs/>
      <w:sz w:val="21"/>
      <w:szCs w:val="21"/>
    </w:rPr>
  </w:style>
  <w:style w:type="paragraph" w:styleId="745">
    <w:name w:val="List Paragraph"/>
    <w:basedOn w:val="690"/>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23"/>
    <w:uiPriority w:val="10"/>
    <w:qFormat/>
    <w:rPr>
      <w:sz w:val="48"/>
      <w:szCs w:val="48"/>
    </w:rPr>
  </w:style>
  <w:style w:type="character" w:styleId="748" w:customStyle="1">
    <w:name w:val="Subtitle Char"/>
    <w:link w:val="717"/>
    <w:uiPriority w:val="11"/>
    <w:qFormat/>
    <w:rPr>
      <w:sz w:val="24"/>
      <w:szCs w:val="24"/>
    </w:rPr>
  </w:style>
  <w:style w:type="paragraph" w:styleId="749">
    <w:name w:val="Quote"/>
    <w:basedOn w:val="690"/>
    <w:next w:val="690"/>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0"/>
    <w:next w:val="690"/>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14"/>
    <w:uiPriority w:val="99"/>
    <w:qFormat/>
  </w:style>
  <w:style w:type="character" w:styleId="754" w:customStyle="1">
    <w:name w:val="Footer Char"/>
    <w:link w:val="713"/>
    <w:uiPriority w:val="99"/>
    <w:qFormat/>
  </w:style>
  <w:style w:type="character" w:styleId="755" w:customStyle="1">
    <w:name w:val="Caption Char"/>
    <w:link w:val="713"/>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18"/>
    <w:uiPriority w:val="99"/>
    <w:qFormat/>
    <w:rPr>
      <w:sz w:val="18"/>
    </w:rPr>
  </w:style>
  <w:style w:type="character" w:styleId="882" w:customStyle="1">
    <w:name w:val="Endnote Text Char"/>
    <w:link w:val="711"/>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table" w:styleId="884" w:customStyle="1">
    <w:name w:val="普通表格1"/>
    <w:uiPriority w:val="99"/>
    <w:unhideWhenUsed/>
    <w:qFormat/>
    <w:tblPr/>
  </w:style>
  <w:style w:type="paragraph" w:styleId="885" w:customStyle="1">
    <w:name w:val="文档结构图1"/>
    <w:basedOn w:val="690"/>
    <w:link w:val="886"/>
    <w:uiPriority w:val="99"/>
    <w:unhideWhenUsed/>
    <w:qFormat/>
    <w:rPr>
      <w:rFonts w:ascii="宋体" w:eastAsia="宋体"/>
      <w:sz w:val="18"/>
      <w:szCs w:val="18"/>
    </w:rPr>
  </w:style>
  <w:style w:type="character" w:styleId="886" w:customStyle="1">
    <w:name w:val="文档结构图 Char"/>
    <w:basedOn w:val="730"/>
    <w:link w:val="885"/>
    <w:uiPriority w:val="99"/>
    <w:semiHidden/>
    <w:qFormat/>
    <w:rPr>
      <w:rFonts w:ascii="宋体" w:eastAsia="宋体"/>
      <w:sz w:val="18"/>
      <w:szCs w:val="18"/>
    </w:rPr>
  </w:style>
  <w:style w:type="paragraph" w:styleId="887" w:customStyle="1">
    <w:name w:val="批注文字11"/>
    <w:basedOn w:val="690"/>
    <w:link w:val="888"/>
    <w:uiPriority w:val="0"/>
    <w:qFormat/>
    <w:pPr>
      <w:ind w:firstLine="922"/>
      <w:jc w:val="left"/>
      <w:spacing w:line="360" w:lineRule="auto"/>
    </w:pPr>
    <w:rPr>
      <w:rFonts w:ascii="Times New Roman" w:hAnsi="Times New Roman" w:eastAsia="宋体" w:cs="Times New Roman"/>
      <w:szCs w:val="24"/>
    </w:rPr>
  </w:style>
  <w:style w:type="character" w:styleId="888" w:customStyle="1">
    <w:name w:val="批注文字 Char"/>
    <w:basedOn w:val="730"/>
    <w:link w:val="887"/>
    <w:uiPriority w:val="0"/>
    <w:qFormat/>
    <w:rPr>
      <w:rFonts w:ascii="Times New Roman" w:hAnsi="Times New Roman" w:eastAsia="宋体" w:cs="Times New Roman"/>
      <w:szCs w:val="24"/>
    </w:rPr>
  </w:style>
  <w:style w:type="paragraph" w:styleId="889" w:customStyle="1">
    <w:name w:val="正文文本1"/>
    <w:basedOn w:val="690"/>
    <w:next w:val="690"/>
    <w:link w:val="890"/>
    <w:uiPriority w:val="0"/>
    <w:unhideWhenUsed/>
    <w:qFormat/>
    <w:pPr>
      <w:spacing w:after="120"/>
    </w:pPr>
    <w:rPr>
      <w:rFonts w:ascii="Calibri" w:hAnsi="Calibri" w:eastAsia="宋体" w:cs="Times New Roman"/>
    </w:rPr>
  </w:style>
  <w:style w:type="character" w:styleId="890" w:customStyle="1">
    <w:name w:val="正文文本 Char"/>
    <w:basedOn w:val="730"/>
    <w:link w:val="889"/>
    <w:uiPriority w:val="0"/>
    <w:qFormat/>
    <w:rPr>
      <w:rFonts w:ascii="Calibri" w:hAnsi="Calibri" w:eastAsia="宋体" w:cs="Times New Roman"/>
    </w:rPr>
  </w:style>
  <w:style w:type="paragraph" w:styleId="891" w:customStyle="1">
    <w:name w:val="正文文本缩进11"/>
    <w:basedOn w:val="690"/>
    <w:link w:val="892"/>
    <w:uiPriority w:val="0"/>
    <w:qFormat/>
    <w:pPr>
      <w:ind w:left="420"/>
      <w:spacing w:after="120"/>
    </w:pPr>
    <w:rPr>
      <w:rFonts w:ascii="Times New Roman" w:hAnsi="Times New Roman" w:eastAsia="宋体" w:cs="Times New Roman"/>
      <w:szCs w:val="24"/>
    </w:rPr>
  </w:style>
  <w:style w:type="character" w:styleId="892" w:customStyle="1">
    <w:name w:val="正文文本缩进 Char"/>
    <w:basedOn w:val="730"/>
    <w:link w:val="891"/>
    <w:uiPriority w:val="0"/>
    <w:qFormat/>
    <w:rPr>
      <w:rFonts w:ascii="Times New Roman" w:hAnsi="Times New Roman" w:eastAsia="宋体" w:cs="Times New Roman"/>
      <w:szCs w:val="24"/>
    </w:rPr>
  </w:style>
  <w:style w:type="paragraph" w:styleId="893" w:customStyle="1">
    <w:name w:val="纯文本1"/>
    <w:basedOn w:val="690"/>
    <w:link w:val="894"/>
    <w:uiPriority w:val="0"/>
    <w:qFormat/>
    <w:rPr>
      <w:rFonts w:ascii="宋体" w:hAnsi="Courier New" w:eastAsia="宋体" w:cs="Courier New"/>
      <w:szCs w:val="21"/>
    </w:rPr>
  </w:style>
  <w:style w:type="character" w:styleId="894" w:customStyle="1">
    <w:name w:val="纯文本 Char"/>
    <w:basedOn w:val="730"/>
    <w:link w:val="893"/>
    <w:uiPriority w:val="0"/>
    <w:qFormat/>
    <w:rPr>
      <w:rFonts w:ascii="宋体" w:hAnsi="Courier New" w:eastAsia="宋体" w:cs="Courier New"/>
      <w:szCs w:val="21"/>
    </w:rPr>
  </w:style>
  <w:style w:type="paragraph" w:styleId="895" w:customStyle="1">
    <w:name w:val="日期1"/>
    <w:basedOn w:val="690"/>
    <w:next w:val="690"/>
    <w:link w:val="896"/>
    <w:uiPriority w:val="99"/>
    <w:unhideWhenUsed/>
    <w:qFormat/>
    <w:pPr>
      <w:ind w:left="100"/>
    </w:pPr>
  </w:style>
  <w:style w:type="character" w:styleId="896" w:customStyle="1">
    <w:name w:val="日期 Char"/>
    <w:basedOn w:val="730"/>
    <w:link w:val="895"/>
    <w:uiPriority w:val="99"/>
    <w:semiHidden/>
    <w:qFormat/>
  </w:style>
  <w:style w:type="paragraph" w:styleId="897" w:customStyle="1">
    <w:name w:val="批注框文本1"/>
    <w:basedOn w:val="690"/>
    <w:link w:val="898"/>
    <w:uiPriority w:val="99"/>
    <w:unhideWhenUsed/>
    <w:qFormat/>
    <w:rPr>
      <w:sz w:val="18"/>
      <w:szCs w:val="18"/>
    </w:rPr>
  </w:style>
  <w:style w:type="character" w:styleId="898" w:customStyle="1">
    <w:name w:val="批注框文本 Char"/>
    <w:basedOn w:val="730"/>
    <w:link w:val="897"/>
    <w:uiPriority w:val="99"/>
    <w:semiHidden/>
    <w:qFormat/>
    <w:rPr>
      <w:sz w:val="18"/>
      <w:szCs w:val="18"/>
    </w:rPr>
  </w:style>
  <w:style w:type="paragraph" w:styleId="899" w:customStyle="1">
    <w:name w:val="页脚1"/>
    <w:basedOn w:val="690"/>
    <w:link w:val="900"/>
    <w:uiPriority w:val="99"/>
    <w:unhideWhenUsed/>
    <w:qFormat/>
    <w:pPr>
      <w:jc w:val="left"/>
      <w:tabs>
        <w:tab w:val="center" w:pos="4153" w:leader="none"/>
        <w:tab w:val="right" w:pos="8306" w:leader="none"/>
      </w:tabs>
    </w:pPr>
    <w:rPr>
      <w:sz w:val="18"/>
      <w:szCs w:val="18"/>
    </w:rPr>
  </w:style>
  <w:style w:type="character" w:styleId="900" w:customStyle="1">
    <w:name w:val="页脚 Char"/>
    <w:basedOn w:val="730"/>
    <w:link w:val="899"/>
    <w:uiPriority w:val="99"/>
    <w:qFormat/>
    <w:rPr>
      <w:sz w:val="18"/>
      <w:szCs w:val="18"/>
    </w:rPr>
  </w:style>
  <w:style w:type="paragraph" w:styleId="901" w:customStyle="1">
    <w:name w:val="页眉1"/>
    <w:basedOn w:val="690"/>
    <w:link w:val="90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2" w:customStyle="1">
    <w:name w:val="页眉 Char"/>
    <w:basedOn w:val="730"/>
    <w:link w:val="901"/>
    <w:uiPriority w:val="99"/>
    <w:semiHidden/>
    <w:qFormat/>
    <w:rPr>
      <w:sz w:val="18"/>
      <w:szCs w:val="18"/>
    </w:rPr>
  </w:style>
  <w:style w:type="paragraph" w:styleId="903" w:customStyle="1">
    <w:name w:val="目录 11"/>
    <w:basedOn w:val="690"/>
    <w:next w:val="690"/>
    <w:uiPriority w:val="39"/>
    <w:unhideWhenUsed/>
    <w:qFormat/>
    <w:pPr>
      <w:jc w:val="center"/>
      <w:tabs>
        <w:tab w:val="right" w:pos="8296" w:leader="dot"/>
      </w:tabs>
    </w:pPr>
    <w:rPr>
      <w:rFonts w:ascii="黑体" w:hAnsi="黑体" w:eastAsia="黑体"/>
      <w:sz w:val="44"/>
      <w:szCs w:val="44"/>
    </w:rPr>
  </w:style>
  <w:style w:type="paragraph" w:styleId="904" w:customStyle="1">
    <w:name w:val="普通(网站)1"/>
    <w:basedOn w:val="690"/>
    <w:uiPriority w:val="99"/>
    <w:unhideWhenUsed/>
    <w:qFormat/>
    <w:pPr>
      <w:ind w:left="0" w:right="0"/>
      <w:jc w:val="left"/>
      <w:spacing w:before="100" w:beforeAutospacing="1" w:after="100" w:afterAutospacing="1"/>
    </w:pPr>
    <w:rPr>
      <w:sz w:val="24"/>
      <w:lang w:val="en-US" w:eastAsia="zh-CN" w:bidi="ar"/>
    </w:rPr>
  </w:style>
  <w:style w:type="table" w:styleId="905" w:customStyle="1">
    <w:name w:val="网格型1"/>
    <w:basedOn w:val="884"/>
    <w:uiPriority w:val="59"/>
    <w:qFormat/>
    <w:tblPr/>
  </w:style>
  <w:style w:type="character" w:styleId="906" w:customStyle="1">
    <w:name w:val="超链接1"/>
    <w:link w:val="690"/>
    <w:uiPriority w:val="99"/>
    <w:qFormat/>
    <w:rPr>
      <w:color w:val="0000ff"/>
      <w:u w:val="none"/>
    </w:rPr>
  </w:style>
  <w:style w:type="character" w:styleId="907" w:customStyle="1">
    <w:name w:val="批注引用1"/>
    <w:link w:val="690"/>
    <w:uiPriority w:val="0"/>
    <w:qFormat/>
    <w:rPr>
      <w:sz w:val="21"/>
      <w:szCs w:val="21"/>
    </w:rPr>
  </w:style>
  <w:style w:type="paragraph" w:styleId="908" w:customStyle="1">
    <w:name w:val="正文首行缩进11"/>
    <w:basedOn w:val="909"/>
    <w:uiPriority w:val="0"/>
    <w:qFormat/>
    <w:pPr>
      <w:ind w:firstLine="200"/>
      <w:spacing w:line="360" w:lineRule="auto"/>
    </w:pPr>
    <w:rPr>
      <w:rFonts w:ascii="仿宋_GB2312" w:hAnsi="Times New Roman" w:eastAsia="仿宋_GB2312"/>
      <w:sz w:val="30"/>
      <w:szCs w:val="30"/>
    </w:rPr>
  </w:style>
  <w:style w:type="paragraph" w:styleId="909" w:customStyle="1">
    <w:name w:val="正文文本11"/>
    <w:basedOn w:val="690"/>
    <w:next w:val="690"/>
    <w:uiPriority w:val="0"/>
    <w:qFormat/>
    <w:rPr>
      <w:rFonts w:ascii="楷体_GB2312" w:hAnsi="Arial" w:eastAsia="楷体_GB2312"/>
      <w:sz w:val="28"/>
      <w:szCs w:val="28"/>
      <w:lang w:eastAsia="en-US"/>
    </w:rPr>
  </w:style>
  <w:style w:type="paragraph" w:styleId="910" w:customStyle="1">
    <w:name w:val="批注文字1"/>
    <w:basedOn w:val="690"/>
    <w:uiPriority w:val="99"/>
    <w:qFormat/>
    <w:pPr>
      <w:jc w:val="left"/>
    </w:pPr>
  </w:style>
  <w:style w:type="paragraph" w:styleId="91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2" w:customStyle="1">
    <w:name w:val="列出段落1"/>
    <w:basedOn w:val="690"/>
    <w:uiPriority w:val="0"/>
    <w:qFormat/>
    <w:pPr>
      <w:ind w:firstLine="420"/>
    </w:pPr>
    <w:rPr>
      <w:rFonts w:ascii="Times New Roman" w:hAnsi="Times New Roman" w:eastAsia="宋体" w:cs="Times New Roman"/>
      <w:szCs w:val="21"/>
    </w:rPr>
  </w:style>
  <w:style w:type="paragraph" w:styleId="913" w:customStyle="1">
    <w:name w:val="标题 11"/>
    <w:basedOn w:val="914"/>
    <w:next w:val="914"/>
    <w:uiPriority w:val="9"/>
    <w:qFormat/>
    <w:pPr>
      <w:keepLines/>
      <w:keepNext/>
      <w:spacing w:before="340" w:after="330" w:line="578" w:lineRule="auto"/>
      <w:outlineLvl w:val="0"/>
    </w:pPr>
    <w:rPr>
      <w:b/>
      <w:bCs/>
      <w:sz w:val="44"/>
      <w:szCs w:val="44"/>
    </w:rPr>
  </w:style>
  <w:style w:type="paragraph" w:styleId="914" w:customStyle="1">
    <w:name w:val="文本块1"/>
    <w:uiPriority w:val="0"/>
    <w:qFormat/>
    <w:pPr>
      <w:ind w:left="1440"/>
      <w:jc w:val="both"/>
      <w:spacing w:after="120" w:afterAutospacing="0"/>
      <w:widowControl w:val="off"/>
    </w:pPr>
    <w:rPr>
      <w:rFonts w:hint="default" w:ascii="Times New Roman" w:hAnsi="Times New Roman" w:eastAsia="宋体" w:cs="Times New Roman"/>
      <w:sz w:val="21"/>
      <w:szCs w:val="22"/>
      <w:lang w:val="en-US" w:eastAsia="zh-CN" w:bidi="ar-SA"/>
    </w:rPr>
  </w:style>
  <w:style w:type="paragraph" w:styleId="915" w:customStyle="1">
    <w:name w:val="正文首行缩进 21"/>
    <w:basedOn w:val="916"/>
    <w:next w:val="690"/>
    <w:uiPriority w:val="0"/>
    <w:qFormat/>
    <w:pPr>
      <w:ind w:left="0" w:firstLine="420"/>
      <w:spacing w:after="0" w:line="360" w:lineRule="auto"/>
    </w:pPr>
    <w:rPr>
      <w:rFonts w:ascii="宋体" w:hAnsi="宋体" w:eastAsia="宋体" w:cs="Times New Roman"/>
      <w:szCs w:val="20"/>
    </w:rPr>
  </w:style>
  <w:style w:type="paragraph" w:styleId="916" w:customStyle="1">
    <w:name w:val="正文文本缩进1"/>
    <w:basedOn w:val="690"/>
    <w:uiPriority w:val="0"/>
    <w:unhideWhenUsed/>
    <w:qFormat/>
    <w:pPr>
      <w:ind w:left="420"/>
      <w:spacing w:after="120"/>
    </w:pPr>
  </w:style>
  <w:style w:type="paragraph" w:styleId="917" w:customStyle="1">
    <w:name w:val="Table Paragraph"/>
    <w:basedOn w:val="690"/>
    <w:uiPriority w:val="0"/>
    <w:qFormat/>
    <w:pPr>
      <w:jc w:val="left"/>
    </w:pPr>
    <w:rPr>
      <w:rFonts w:ascii="宋体" w:hAnsi="宋体" w:cs="宋体"/>
      <w:sz w:val="22"/>
      <w:szCs w:val="22"/>
      <w:lang w:eastAsia="en-US"/>
    </w:rPr>
  </w:style>
  <w:style w:type="character" w:styleId="918" w:customStyle="1">
    <w:name w:val="font31"/>
    <w:basedOn w:val="700"/>
    <w:uiPriority w:val="0"/>
    <w:qFormat/>
    <w:rPr>
      <w:rFonts w:hint="eastAsia" w:ascii="宋体" w:hAnsi="宋体" w:eastAsia="宋体" w:cs="宋体"/>
      <w:b/>
      <w:bCs/>
      <w:color w:val="000000"/>
      <w:sz w:val="24"/>
      <w:szCs w:val="24"/>
      <w:u w:val="none"/>
    </w:rPr>
  </w:style>
  <w:style w:type="character" w:styleId="919" w:customStyle="1">
    <w:name w:val="fontstyle01"/>
    <w:uiPriority w:val="0"/>
    <w:qFormat/>
    <w:rPr>
      <w:rFonts w:hint="eastAsia" w:ascii="宋体" w:hAnsi="宋体" w:eastAsia="宋体"/>
      <w:color w:val="000000"/>
      <w:sz w:val="28"/>
      <w:szCs w:val="28"/>
    </w:rPr>
  </w:style>
  <w:style w:type="character" w:styleId="920" w:customStyle="1">
    <w:name w:val="font51"/>
    <w:basedOn w:val="700"/>
    <w:uiPriority w:val="0"/>
    <w:qFormat/>
    <w:rPr>
      <w:rFonts w:hint="eastAsia" w:ascii="宋体" w:hAnsi="宋体" w:eastAsia="宋体" w:cs="宋体"/>
      <w:color w:val="000000"/>
      <w:sz w:val="20"/>
      <w:szCs w:val="20"/>
      <w:u w:val="none"/>
    </w:rPr>
  </w:style>
  <w:style w:type="numbering" w:styleId="38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邢欢</cp:lastModifiedBy>
  <cp:revision>13</cp:revision>
  <dcterms:created xsi:type="dcterms:W3CDTF">2024-07-15T08:29:00Z</dcterms:created>
  <dcterms:modified xsi:type="dcterms:W3CDTF">2026-08-07T02:14:26Z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eyJoZGlkIjoiZWQzMDE5ZGI2MmNiNjI4OGM2ZmUxOTFmYzk1MTAzNWYiLCJ1c2VySWQiOiIzODk3Njg1NzgifQ==</vt:lpwstr>
  </property>
  <property fmtid="{D5CDD505-2E9C-101B-9397-08002B2CF9AE}" pid="3" name="KSOProductBuildVer">
    <vt:lpwstr>2052-12.1.0.26895</vt:lpwstr>
  </property>
  <property fmtid="{D5CDD505-2E9C-101B-9397-08002B2CF9AE}" pid="4" name="ICV">
    <vt:lpwstr>2AC087D856DF4114A97E934559444A8A_13</vt:lpwstr>
  </property>
</Properties>
</file>